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78" w:rsidRPr="002B50E4" w:rsidRDefault="00DA7D78" w:rsidP="00204461">
      <w:pPr>
        <w:pStyle w:val="Heading1"/>
        <w:rPr>
          <w:rFonts w:ascii="Andalus" w:hAnsi="Andalus" w:cs="Andalus"/>
        </w:rPr>
      </w:pPr>
    </w:p>
    <w:p w:rsidR="001A4F82" w:rsidRPr="00295CD2" w:rsidRDefault="001A4F82" w:rsidP="00515391">
      <w:pPr>
        <w:pStyle w:val="NoSpacing"/>
        <w:ind w:left="-90"/>
        <w:jc w:val="center"/>
        <w:rPr>
          <w:rFonts w:ascii="Andalus" w:hAnsi="Andalus" w:cs="Andalus"/>
          <w:b/>
        </w:rPr>
      </w:pPr>
      <w:r w:rsidRPr="00295CD2">
        <w:rPr>
          <w:rFonts w:ascii="Andalus" w:hAnsi="Andalus" w:cs="Andalus"/>
          <w:b/>
        </w:rPr>
        <w:t>4</w:t>
      </w:r>
      <w:r w:rsidRPr="00295CD2">
        <w:rPr>
          <w:rFonts w:ascii="Andalus" w:hAnsi="Andalus" w:cs="Andalus"/>
          <w:b/>
          <w:vertAlign w:val="superscript"/>
        </w:rPr>
        <w:t>th</w:t>
      </w:r>
      <w:r w:rsidRPr="00295CD2">
        <w:rPr>
          <w:rFonts w:ascii="Andalus" w:hAnsi="Andalus" w:cs="Andalus"/>
          <w:b/>
        </w:rPr>
        <w:t xml:space="preserve"> National CSO Fair</w:t>
      </w:r>
    </w:p>
    <w:p w:rsidR="001A4F82" w:rsidRPr="00295CD2" w:rsidRDefault="001A4F82" w:rsidP="00515391">
      <w:pPr>
        <w:pStyle w:val="NoSpacing"/>
        <w:ind w:left="-90"/>
        <w:jc w:val="center"/>
        <w:rPr>
          <w:rFonts w:ascii="Andalus" w:hAnsi="Andalus" w:cs="Andalus"/>
        </w:rPr>
      </w:pPr>
      <w:r w:rsidRPr="00295CD2">
        <w:rPr>
          <w:rFonts w:ascii="Andalus" w:hAnsi="Andalus" w:cs="Andalus"/>
        </w:rPr>
        <w:t>Celebrating Our East African Citizenship</w:t>
      </w:r>
    </w:p>
    <w:p w:rsidR="00DA7D78" w:rsidRPr="00295CD2" w:rsidRDefault="001A4F82" w:rsidP="001A4F82">
      <w:pPr>
        <w:pStyle w:val="NoSpacing"/>
        <w:ind w:left="-90"/>
        <w:jc w:val="center"/>
        <w:rPr>
          <w:rFonts w:ascii="Andalus" w:hAnsi="Andalus" w:cs="Andalus"/>
          <w:b/>
        </w:rPr>
      </w:pPr>
      <w:r w:rsidRPr="00295CD2">
        <w:rPr>
          <w:rFonts w:ascii="Andalus" w:hAnsi="Andalus" w:cs="Andalus"/>
          <w:b/>
        </w:rPr>
        <w:t>26</w:t>
      </w:r>
      <w:r w:rsidRPr="00295CD2">
        <w:rPr>
          <w:rFonts w:ascii="Andalus" w:hAnsi="Andalus" w:cs="Andalus"/>
          <w:b/>
          <w:vertAlign w:val="superscript"/>
        </w:rPr>
        <w:t>th</w:t>
      </w:r>
      <w:r w:rsidRPr="00295CD2">
        <w:rPr>
          <w:rFonts w:ascii="Andalus" w:hAnsi="Andalus" w:cs="Andalus"/>
          <w:b/>
        </w:rPr>
        <w:t xml:space="preserve"> – 27</w:t>
      </w:r>
      <w:r w:rsidRPr="00295CD2">
        <w:rPr>
          <w:rFonts w:ascii="Andalus" w:hAnsi="Andalus" w:cs="Andalus"/>
          <w:b/>
          <w:vertAlign w:val="superscript"/>
        </w:rPr>
        <w:t>th</w:t>
      </w:r>
      <w:r w:rsidRPr="00295CD2">
        <w:rPr>
          <w:rFonts w:ascii="Andalus" w:hAnsi="Andalus" w:cs="Andalus"/>
          <w:b/>
        </w:rPr>
        <w:t xml:space="preserve"> June 2014, Hotel Africana Kampala</w:t>
      </w:r>
    </w:p>
    <w:p w:rsidR="009D1F9F" w:rsidRPr="002B50E4" w:rsidRDefault="00AD0101" w:rsidP="00DA7D78">
      <w:pPr>
        <w:ind w:left="-360" w:hanging="630"/>
        <w:rPr>
          <w:rFonts w:ascii="Andalus" w:hAnsi="Andalus" w:cs="Andalus"/>
          <w:b/>
          <w:sz w:val="28"/>
          <w:szCs w:val="28"/>
        </w:rPr>
      </w:pPr>
      <w:r w:rsidRPr="002B50E4">
        <w:rPr>
          <w:rFonts w:ascii="Andalus" w:hAnsi="Andalus" w:cs="Andalus"/>
          <w:b/>
          <w:sz w:val="28"/>
          <w:szCs w:val="28"/>
        </w:rPr>
        <w:t>Programme</w:t>
      </w:r>
    </w:p>
    <w:tbl>
      <w:tblPr>
        <w:tblW w:w="1494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90"/>
        <w:gridCol w:w="1800"/>
        <w:gridCol w:w="270"/>
        <w:gridCol w:w="630"/>
        <w:gridCol w:w="1260"/>
        <w:gridCol w:w="180"/>
        <w:gridCol w:w="1080"/>
        <w:gridCol w:w="810"/>
        <w:gridCol w:w="180"/>
        <w:gridCol w:w="270"/>
        <w:gridCol w:w="1260"/>
        <w:gridCol w:w="90"/>
        <w:gridCol w:w="540"/>
        <w:gridCol w:w="1170"/>
        <w:gridCol w:w="720"/>
        <w:gridCol w:w="270"/>
        <w:gridCol w:w="900"/>
        <w:gridCol w:w="1620"/>
      </w:tblGrid>
      <w:tr w:rsidR="00536CDA" w:rsidRPr="003F4981" w:rsidTr="0089126F">
        <w:trPr>
          <w:trHeight w:val="64"/>
        </w:trPr>
        <w:tc>
          <w:tcPr>
            <w:tcW w:w="1890" w:type="dxa"/>
            <w:shd w:val="clear" w:color="auto" w:fill="A6A6A6" w:themeFill="background1" w:themeFillShade="A6"/>
          </w:tcPr>
          <w:p w:rsidR="00536CDA" w:rsidRPr="002B50E4" w:rsidRDefault="00536CDA" w:rsidP="00515391">
            <w:pPr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>TIME</w:t>
            </w:r>
          </w:p>
        </w:tc>
        <w:tc>
          <w:tcPr>
            <w:tcW w:w="13050" w:type="dxa"/>
            <w:gridSpan w:val="17"/>
            <w:shd w:val="clear" w:color="auto" w:fill="A6A6A6" w:themeFill="background1" w:themeFillShade="A6"/>
          </w:tcPr>
          <w:p w:rsidR="00536CDA" w:rsidRPr="002B50E4" w:rsidRDefault="00536CDA" w:rsidP="000F4167">
            <w:pPr>
              <w:jc w:val="center"/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 xml:space="preserve">Day </w:t>
            </w:r>
            <w:r w:rsidR="000F4167"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>I</w:t>
            </w:r>
            <w:r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 xml:space="preserve">: Thursday </w:t>
            </w:r>
            <w:r w:rsidR="001A4F82"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>26th June</w:t>
            </w:r>
            <w:r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 xml:space="preserve"> 201</w:t>
            </w:r>
            <w:r w:rsidR="001A4F82"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>4</w:t>
            </w:r>
          </w:p>
        </w:tc>
      </w:tr>
      <w:tr w:rsidR="0089126F" w:rsidRPr="003F4981" w:rsidTr="0089126F">
        <w:trPr>
          <w:trHeight w:val="719"/>
        </w:trPr>
        <w:tc>
          <w:tcPr>
            <w:tcW w:w="1890" w:type="dxa"/>
            <w:shd w:val="clear" w:color="auto" w:fill="EEECE1" w:themeFill="background2"/>
          </w:tcPr>
          <w:p w:rsidR="0089126F" w:rsidRPr="00F95A1B" w:rsidRDefault="0089126F" w:rsidP="00F95A1B">
            <w:pPr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7:00 – 9:00</w:t>
            </w:r>
          </w:p>
        </w:tc>
        <w:tc>
          <w:tcPr>
            <w:tcW w:w="6480" w:type="dxa"/>
            <w:gridSpan w:val="9"/>
            <w:shd w:val="clear" w:color="auto" w:fill="EEECE1" w:themeFill="background2"/>
          </w:tcPr>
          <w:p w:rsidR="0089126F" w:rsidRPr="0089126F" w:rsidRDefault="0089126F" w:rsidP="0089126F">
            <w:pPr>
              <w:jc w:val="center"/>
              <w:rPr>
                <w:rFonts w:ascii="Andalus" w:hAnsi="Andalus" w:cs="Andalus"/>
                <w:lang w:val="en-GB"/>
              </w:rPr>
            </w:pPr>
            <w:r w:rsidRPr="00FB2D4C">
              <w:rPr>
                <w:rFonts w:ascii="Andalus" w:hAnsi="Andalus" w:cs="Andalus"/>
                <w:color w:val="222222"/>
                <w:sz w:val="22"/>
                <w:szCs w:val="22"/>
              </w:rPr>
              <w:t>En</w:t>
            </w:r>
            <w:r>
              <w:rPr>
                <w:rFonts w:ascii="Andalus" w:hAnsi="Andalus" w:cs="Andalus"/>
                <w:color w:val="222222"/>
                <w:sz w:val="22"/>
                <w:szCs w:val="22"/>
              </w:rPr>
              <w:t>joyment of Freedoms and Rights e</w:t>
            </w:r>
            <w:r w:rsidRPr="00FB2D4C">
              <w:rPr>
                <w:rFonts w:ascii="Andalus" w:hAnsi="Andalus" w:cs="Andalus"/>
                <w:color w:val="222222"/>
                <w:sz w:val="22"/>
                <w:szCs w:val="22"/>
              </w:rPr>
              <w:t>nshrined in the EAC</w:t>
            </w:r>
            <w:r>
              <w:rPr>
                <w:rFonts w:ascii="Andalus" w:hAnsi="Andalus" w:cs="Andalus"/>
                <w:color w:val="222222"/>
                <w:sz w:val="22"/>
                <w:szCs w:val="22"/>
              </w:rPr>
              <w:t xml:space="preserve"> </w:t>
            </w:r>
            <w:r w:rsidRPr="00FB2D4C">
              <w:rPr>
                <w:rFonts w:ascii="Andalus" w:hAnsi="Andalus" w:cs="Andalus"/>
                <w:sz w:val="22"/>
                <w:szCs w:val="22"/>
                <w:lang w:val="en-GB"/>
              </w:rPr>
              <w:t>–</w:t>
            </w:r>
            <w:r>
              <w:rPr>
                <w:rFonts w:ascii="Andalus" w:hAnsi="Andalus" w:cs="Andalus"/>
                <w:sz w:val="22"/>
                <w:szCs w:val="22"/>
                <w:lang w:val="en-GB"/>
              </w:rPr>
              <w:t xml:space="preserve"> Uganda Law Society</w:t>
            </w:r>
          </w:p>
          <w:p w:rsidR="0089126F" w:rsidRPr="000D55D1" w:rsidRDefault="0089126F" w:rsidP="00A50B98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0D55D1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</w:t>
            </w:r>
            <w:proofErr w:type="spellStart"/>
            <w:r w:rsidRPr="000D55D1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Sezibwa</w:t>
            </w:r>
            <w:proofErr w:type="spellEnd"/>
            <w:r w:rsidRPr="000D55D1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Hall]</w:t>
            </w:r>
          </w:p>
        </w:tc>
        <w:tc>
          <w:tcPr>
            <w:tcW w:w="6570" w:type="dxa"/>
            <w:gridSpan w:val="8"/>
            <w:shd w:val="clear" w:color="auto" w:fill="EEECE1" w:themeFill="background2"/>
          </w:tcPr>
          <w:p w:rsidR="0089126F" w:rsidRPr="0089126F" w:rsidRDefault="0089126F" w:rsidP="0089126F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 xml:space="preserve">CSO – Parliament Engagement on the Post 2015 Development Process – ACCORD &amp; UNNGOF </w:t>
            </w:r>
          </w:p>
          <w:p w:rsidR="0089126F" w:rsidRPr="0089126F" w:rsidRDefault="0089126F" w:rsidP="0089126F">
            <w:pPr>
              <w:jc w:val="center"/>
              <w:rPr>
                <w:rFonts w:ascii="Andalus" w:hAnsi="Andalus" w:cs="Andalus"/>
                <w:lang w:val="en-GB"/>
              </w:rPr>
            </w:pPr>
            <w:r w:rsidRPr="000D55D1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</w:t>
            </w:r>
            <w:proofErr w:type="spellStart"/>
            <w:r w:rsidRPr="000D55D1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Katonga</w:t>
            </w:r>
            <w:proofErr w:type="spellEnd"/>
            <w:r w:rsidRPr="000D55D1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Ha</w:t>
            </w:r>
            <w:r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ll]</w:t>
            </w:r>
          </w:p>
        </w:tc>
      </w:tr>
      <w:tr w:rsidR="00515391" w:rsidRPr="003F4981" w:rsidTr="0089126F">
        <w:trPr>
          <w:trHeight w:val="142"/>
        </w:trPr>
        <w:tc>
          <w:tcPr>
            <w:tcW w:w="1890" w:type="dxa"/>
            <w:shd w:val="clear" w:color="auto" w:fill="A6A6A6" w:themeFill="background1" w:themeFillShade="A6"/>
          </w:tcPr>
          <w:p w:rsidR="00515391" w:rsidRPr="002B50E4" w:rsidRDefault="00515391" w:rsidP="000810E1">
            <w:pPr>
              <w:tabs>
                <w:tab w:val="left" w:pos="3994"/>
                <w:tab w:val="center" w:pos="7362"/>
              </w:tabs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>9:00 -1:00pm</w:t>
            </w:r>
          </w:p>
        </w:tc>
        <w:tc>
          <w:tcPr>
            <w:tcW w:w="13050" w:type="dxa"/>
            <w:gridSpan w:val="17"/>
            <w:shd w:val="clear" w:color="auto" w:fill="A6A6A6" w:themeFill="background1" w:themeFillShade="A6"/>
          </w:tcPr>
          <w:p w:rsidR="00515391" w:rsidRPr="002B50E4" w:rsidRDefault="00515391" w:rsidP="00515391">
            <w:pPr>
              <w:tabs>
                <w:tab w:val="left" w:pos="3994"/>
                <w:tab w:val="center" w:pos="7362"/>
              </w:tabs>
              <w:jc w:val="center"/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>Opening Ceremony – People’s Space</w:t>
            </w:r>
          </w:p>
        </w:tc>
      </w:tr>
      <w:tr w:rsidR="00515391" w:rsidRPr="003F4981" w:rsidTr="0089126F">
        <w:trPr>
          <w:trHeight w:val="4121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515391" w:rsidRPr="00F95A1B" w:rsidRDefault="00515391" w:rsidP="00454FAC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9:00 – 9:30am</w:t>
            </w:r>
          </w:p>
          <w:p w:rsidR="00515391" w:rsidRPr="00F95A1B" w:rsidRDefault="00515391" w:rsidP="00454FAC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9:30 – 9:40am</w:t>
            </w:r>
          </w:p>
          <w:p w:rsidR="00515391" w:rsidRPr="00F95A1B" w:rsidRDefault="00515391" w:rsidP="00454FAC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9:40 – 10:00am</w:t>
            </w:r>
          </w:p>
          <w:p w:rsidR="00515391" w:rsidRPr="00F95A1B" w:rsidRDefault="00515391" w:rsidP="00454FAC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10:00 – 10:15am</w:t>
            </w:r>
          </w:p>
          <w:p w:rsidR="00515391" w:rsidRPr="00F95A1B" w:rsidRDefault="00515391" w:rsidP="00454FAC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10:15 – 10:30am</w:t>
            </w:r>
          </w:p>
          <w:p w:rsidR="00515391" w:rsidRPr="00F95A1B" w:rsidRDefault="00515391" w:rsidP="00454FAC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10:30 – 10:45am</w:t>
            </w:r>
          </w:p>
          <w:p w:rsidR="00515391" w:rsidRDefault="00515391" w:rsidP="00454FAC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10:45 – 11:</w:t>
            </w:r>
            <w:r w:rsidR="005C4286">
              <w:rPr>
                <w:rFonts w:ascii="Andalus" w:hAnsi="Andalus" w:cs="Andalus"/>
                <w:sz w:val="22"/>
                <w:szCs w:val="22"/>
              </w:rPr>
              <w:t>00</w:t>
            </w:r>
            <w:r w:rsidRPr="00F95A1B">
              <w:rPr>
                <w:rFonts w:ascii="Andalus" w:hAnsi="Andalus" w:cs="Andalus"/>
                <w:sz w:val="22"/>
                <w:szCs w:val="22"/>
              </w:rPr>
              <w:t>am</w:t>
            </w:r>
          </w:p>
          <w:p w:rsidR="005C4286" w:rsidRPr="00CC20C5" w:rsidRDefault="00CC20C5" w:rsidP="00454FA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 xml:space="preserve">11:00 – 11:15am </w:t>
            </w:r>
          </w:p>
          <w:p w:rsidR="00515391" w:rsidRPr="00F95A1B" w:rsidRDefault="00515391" w:rsidP="00454FAC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11:</w:t>
            </w:r>
            <w:r w:rsidR="00CC20C5">
              <w:rPr>
                <w:rFonts w:ascii="Andalus" w:hAnsi="Andalus" w:cs="Andalus"/>
                <w:sz w:val="22"/>
                <w:szCs w:val="22"/>
              </w:rPr>
              <w:t>15</w:t>
            </w:r>
            <w:r w:rsidRPr="00F95A1B">
              <w:rPr>
                <w:rFonts w:ascii="Andalus" w:hAnsi="Andalus" w:cs="Andalus"/>
                <w:sz w:val="22"/>
                <w:szCs w:val="22"/>
              </w:rPr>
              <w:t xml:space="preserve"> – 11:30am</w:t>
            </w:r>
          </w:p>
          <w:p w:rsidR="00515391" w:rsidRPr="00F95A1B" w:rsidRDefault="00515391" w:rsidP="00454FAC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11:30 – 11:45am</w:t>
            </w:r>
          </w:p>
          <w:p w:rsidR="00515391" w:rsidRPr="00F95A1B" w:rsidRDefault="00515391" w:rsidP="00454FAC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11:45 – 12:00pm</w:t>
            </w:r>
          </w:p>
          <w:p w:rsidR="00515391" w:rsidRDefault="00515391" w:rsidP="00454FAC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12:00 – 12:</w:t>
            </w:r>
            <w:r w:rsidR="00943EA2">
              <w:rPr>
                <w:rFonts w:ascii="Andalus" w:hAnsi="Andalus" w:cs="Andalus"/>
                <w:sz w:val="22"/>
                <w:szCs w:val="22"/>
              </w:rPr>
              <w:t>15</w:t>
            </w:r>
            <w:r w:rsidRPr="00F95A1B">
              <w:rPr>
                <w:rFonts w:ascii="Andalus" w:hAnsi="Andalus" w:cs="Andalus"/>
                <w:sz w:val="22"/>
                <w:szCs w:val="22"/>
              </w:rPr>
              <w:t>pm</w:t>
            </w:r>
          </w:p>
          <w:p w:rsidR="00943EA2" w:rsidRPr="00F95A1B" w:rsidRDefault="00943EA2" w:rsidP="00454FAC">
            <w:pPr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12:15 – 12:30pm</w:t>
            </w:r>
          </w:p>
          <w:p w:rsidR="00515391" w:rsidRPr="00F95A1B" w:rsidRDefault="00515391" w:rsidP="000F4167">
            <w:pPr>
              <w:rPr>
                <w:rFonts w:ascii="Andalus" w:hAnsi="Andalus" w:cs="Andalus"/>
              </w:rPr>
            </w:pPr>
            <w:r w:rsidRPr="00F95A1B">
              <w:rPr>
                <w:rFonts w:ascii="Andalus" w:hAnsi="Andalus" w:cs="Andalus"/>
                <w:sz w:val="22"/>
                <w:szCs w:val="22"/>
              </w:rPr>
              <w:t>12:30 – 1:</w:t>
            </w:r>
            <w:r w:rsidR="00CC20C5">
              <w:rPr>
                <w:rFonts w:ascii="Andalus" w:hAnsi="Andalus" w:cs="Andalus"/>
                <w:sz w:val="22"/>
                <w:szCs w:val="22"/>
              </w:rPr>
              <w:t>0</w:t>
            </w:r>
            <w:r w:rsidRPr="00F95A1B">
              <w:rPr>
                <w:rFonts w:ascii="Andalus" w:hAnsi="Andalus" w:cs="Andalus"/>
                <w:sz w:val="22"/>
                <w:szCs w:val="22"/>
              </w:rPr>
              <w:t>0pm</w:t>
            </w:r>
          </w:p>
        </w:tc>
        <w:tc>
          <w:tcPr>
            <w:tcW w:w="13050" w:type="dxa"/>
            <w:gridSpan w:val="17"/>
            <w:tcBorders>
              <w:bottom w:val="single" w:sz="4" w:space="0" w:color="auto"/>
            </w:tcBorders>
            <w:shd w:val="clear" w:color="auto" w:fill="EEECE1" w:themeFill="background2"/>
          </w:tcPr>
          <w:tbl>
            <w:tblPr>
              <w:tblW w:w="13055" w:type="dxa"/>
              <w:tblLayout w:type="fixed"/>
              <w:tblLook w:val="04A0"/>
            </w:tblPr>
            <w:tblGrid>
              <w:gridCol w:w="9275"/>
              <w:gridCol w:w="3780"/>
            </w:tblGrid>
            <w:tr w:rsidR="00515391" w:rsidRPr="00F95A1B" w:rsidTr="00F95A1B">
              <w:tc>
                <w:tcPr>
                  <w:tcW w:w="9275" w:type="dxa"/>
                </w:tcPr>
                <w:p w:rsidR="00515391" w:rsidRPr="00F95A1B" w:rsidRDefault="00515391" w:rsidP="002C3E1D">
                  <w:pPr>
                    <w:pStyle w:val="NoSpacing"/>
                    <w:tabs>
                      <w:tab w:val="center" w:pos="1488"/>
                    </w:tabs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>Arrival of Guests, Registration &amp; Entertainment</w:t>
                  </w:r>
                </w:p>
              </w:tc>
              <w:tc>
                <w:tcPr>
                  <w:tcW w:w="3780" w:type="dxa"/>
                </w:tcPr>
                <w:p w:rsidR="00515391" w:rsidRPr="00F95A1B" w:rsidRDefault="00515391" w:rsidP="00F95A1B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>
                    <w:rPr>
                      <w:rFonts w:ascii="Andalus" w:hAnsi="Andalus" w:cs="Andalus"/>
                    </w:rPr>
                    <w:t>CSO Fair Secretaria</w:t>
                  </w:r>
                  <w:r w:rsidRPr="00F95A1B">
                    <w:rPr>
                      <w:rFonts w:ascii="Andalus" w:eastAsia="Calibri" w:hAnsi="Andalus" w:cs="Andalus"/>
                    </w:rPr>
                    <w:t>t</w:t>
                  </w:r>
                </w:p>
              </w:tc>
            </w:tr>
            <w:tr w:rsidR="00515391" w:rsidRPr="00F95A1B" w:rsidTr="00F95A1B">
              <w:tc>
                <w:tcPr>
                  <w:tcW w:w="9275" w:type="dxa"/>
                </w:tcPr>
                <w:p w:rsidR="00515391" w:rsidRPr="00F95A1B" w:rsidRDefault="00E0478C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>
                    <w:rPr>
                      <w:rFonts w:ascii="Andalus" w:eastAsia="Calibri" w:hAnsi="Andalus" w:cs="Andalus"/>
                    </w:rPr>
                    <w:t xml:space="preserve">Opening Prayer, </w:t>
                  </w:r>
                  <w:r w:rsidR="00515391" w:rsidRPr="00F95A1B">
                    <w:rPr>
                      <w:rFonts w:ascii="Andalus" w:eastAsia="Calibri" w:hAnsi="Andalus" w:cs="Andalus"/>
                    </w:rPr>
                    <w:t>National Anthem</w:t>
                  </w:r>
                  <w:r>
                    <w:rPr>
                      <w:rFonts w:ascii="Andalus" w:eastAsia="Calibri" w:hAnsi="Andalus" w:cs="Andalus"/>
                    </w:rPr>
                    <w:t xml:space="preserve"> &amp; EAC Anthem</w:t>
                  </w:r>
                </w:p>
              </w:tc>
              <w:tc>
                <w:tcPr>
                  <w:tcW w:w="3780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>Inter Religious Council of Uganda</w:t>
                  </w:r>
                </w:p>
              </w:tc>
            </w:tr>
            <w:tr w:rsidR="00515391" w:rsidRPr="00F95A1B" w:rsidTr="00F95A1B">
              <w:tc>
                <w:tcPr>
                  <w:tcW w:w="9275" w:type="dxa"/>
                </w:tcPr>
                <w:p w:rsidR="005C4286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 xml:space="preserve">Welcome remarks </w:t>
                  </w:r>
                </w:p>
                <w:p w:rsidR="004D7CFC" w:rsidRDefault="004D7CFC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>
                    <w:rPr>
                      <w:rFonts w:ascii="Andalus" w:eastAsia="Calibri" w:hAnsi="Andalus" w:cs="Andalus"/>
                    </w:rPr>
                    <w:t xml:space="preserve">Performance of Anti Corruption Song – </w:t>
                  </w:r>
                  <w:proofErr w:type="spellStart"/>
                  <w:r>
                    <w:rPr>
                      <w:rFonts w:ascii="Andalus" w:eastAsia="Calibri" w:hAnsi="Andalus" w:cs="Andalus"/>
                    </w:rPr>
                    <w:t>Zuukuka</w:t>
                  </w:r>
                  <w:proofErr w:type="spellEnd"/>
                </w:p>
                <w:p w:rsidR="004D7CFC" w:rsidRPr="00F95A1B" w:rsidRDefault="004D7CFC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>
                    <w:rPr>
                      <w:rFonts w:ascii="Andalus" w:eastAsia="Calibri" w:hAnsi="Andalus" w:cs="Andalus"/>
                    </w:rPr>
                    <w:t>Remarks from the National NGO Board</w:t>
                  </w:r>
                </w:p>
              </w:tc>
              <w:tc>
                <w:tcPr>
                  <w:tcW w:w="3780" w:type="dxa"/>
                </w:tcPr>
                <w:p w:rsidR="00515391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>Mr. Richard Ssewakiryanga</w:t>
                  </w:r>
                </w:p>
                <w:p w:rsidR="004D7CFC" w:rsidRDefault="004D7CFC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proofErr w:type="spellStart"/>
                  <w:r>
                    <w:rPr>
                      <w:rFonts w:ascii="Andalus" w:eastAsia="Calibri" w:hAnsi="Andalus" w:cs="Andalus"/>
                    </w:rPr>
                    <w:t>Benezeri</w:t>
                  </w:r>
                  <w:proofErr w:type="spellEnd"/>
                </w:p>
                <w:p w:rsidR="00C007CB" w:rsidRPr="00F95A1B" w:rsidRDefault="004D7CFC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proofErr w:type="spellStart"/>
                  <w:r>
                    <w:rPr>
                      <w:rFonts w:ascii="Andalus" w:eastAsia="Calibri" w:hAnsi="Andalus" w:cs="Andalus"/>
                    </w:rPr>
                    <w:t>Amb</w:t>
                  </w:r>
                  <w:proofErr w:type="spellEnd"/>
                  <w:r>
                    <w:rPr>
                      <w:rFonts w:ascii="Andalus" w:eastAsia="Calibri" w:hAnsi="Andalus" w:cs="Andalus"/>
                    </w:rPr>
                    <w:t xml:space="preserve">. G.W </w:t>
                  </w:r>
                  <w:proofErr w:type="spellStart"/>
                  <w:r>
                    <w:rPr>
                      <w:rFonts w:ascii="Andalus" w:eastAsia="Calibri" w:hAnsi="Andalus" w:cs="Andalus"/>
                    </w:rPr>
                    <w:t>Kangwagye</w:t>
                  </w:r>
                  <w:proofErr w:type="spellEnd"/>
                </w:p>
              </w:tc>
            </w:tr>
            <w:tr w:rsidR="00515391" w:rsidRPr="00F95A1B" w:rsidTr="00F95A1B">
              <w:tc>
                <w:tcPr>
                  <w:tcW w:w="9275" w:type="dxa"/>
                </w:tcPr>
                <w:p w:rsidR="00515391" w:rsidRPr="00F95A1B" w:rsidRDefault="004D7CFC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>
                    <w:rPr>
                      <w:rFonts w:ascii="Andalus" w:eastAsia="Calibri" w:hAnsi="Andalus" w:cs="Andalus"/>
                    </w:rPr>
                    <w:t>Remarks from Development Partners’ Representative</w:t>
                  </w:r>
                </w:p>
              </w:tc>
              <w:tc>
                <w:tcPr>
                  <w:tcW w:w="3780" w:type="dxa"/>
                </w:tcPr>
                <w:p w:rsidR="00515391" w:rsidRPr="00F95A1B" w:rsidRDefault="004D7CFC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>
                    <w:rPr>
                      <w:rFonts w:ascii="Andalus" w:eastAsia="Calibri" w:hAnsi="Andalus" w:cs="Andalus"/>
                    </w:rPr>
                    <w:t>Development Partners’ Representative</w:t>
                  </w:r>
                </w:p>
              </w:tc>
            </w:tr>
            <w:tr w:rsidR="00515391" w:rsidRPr="00F95A1B" w:rsidTr="00CC20C5">
              <w:trPr>
                <w:trHeight w:val="99"/>
              </w:trPr>
              <w:tc>
                <w:tcPr>
                  <w:tcW w:w="9275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>Music Interlude – East African Performances</w:t>
                  </w:r>
                </w:p>
              </w:tc>
              <w:tc>
                <w:tcPr>
                  <w:tcW w:w="3780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>House of Talent</w:t>
                  </w:r>
                </w:p>
              </w:tc>
            </w:tr>
            <w:tr w:rsidR="00515391" w:rsidRPr="00F95A1B" w:rsidTr="00F95A1B">
              <w:tc>
                <w:tcPr>
                  <w:tcW w:w="9275" w:type="dxa"/>
                </w:tcPr>
                <w:p w:rsidR="00515391" w:rsidRPr="00F95A1B" w:rsidRDefault="004D7CFC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>
                    <w:rPr>
                      <w:rFonts w:ascii="Andalus" w:eastAsia="Calibri" w:hAnsi="Andalus" w:cs="Andalus"/>
                    </w:rPr>
                    <w:t xml:space="preserve">Remarks from </w:t>
                  </w:r>
                  <w:r w:rsidR="005B4678">
                    <w:rPr>
                      <w:rFonts w:ascii="Andalus" w:eastAsia="Calibri" w:hAnsi="Andalus" w:cs="Andalus"/>
                    </w:rPr>
                    <w:t>the CSO Fair 2014 Corporate Sponsors</w:t>
                  </w:r>
                </w:p>
              </w:tc>
              <w:tc>
                <w:tcPr>
                  <w:tcW w:w="3780" w:type="dxa"/>
                </w:tcPr>
                <w:p w:rsidR="00515391" w:rsidRPr="00F95A1B" w:rsidRDefault="005B4678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>
                    <w:rPr>
                      <w:rFonts w:ascii="Andalus" w:eastAsia="Calibri" w:hAnsi="Andalus" w:cs="Andalus"/>
                    </w:rPr>
                    <w:t>Kenya Commercial Bank</w:t>
                  </w:r>
                </w:p>
              </w:tc>
            </w:tr>
            <w:tr w:rsidR="00515391" w:rsidRPr="00F95A1B" w:rsidTr="00F95A1B">
              <w:tc>
                <w:tcPr>
                  <w:tcW w:w="9275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>Key Note Address: The EAC future pillars of good governance and accountability of unity in diversity</w:t>
                  </w:r>
                </w:p>
              </w:tc>
              <w:tc>
                <w:tcPr>
                  <w:tcW w:w="3780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 xml:space="preserve">Mr. George </w:t>
                  </w:r>
                  <w:proofErr w:type="spellStart"/>
                  <w:r w:rsidRPr="00F95A1B">
                    <w:rPr>
                      <w:rFonts w:ascii="Andalus" w:eastAsia="Calibri" w:hAnsi="Andalus" w:cs="Andalus"/>
                    </w:rPr>
                    <w:t>Omondi</w:t>
                  </w:r>
                  <w:proofErr w:type="spellEnd"/>
                </w:p>
              </w:tc>
            </w:tr>
            <w:tr w:rsidR="00515391" w:rsidRPr="00F95A1B" w:rsidTr="00F95A1B">
              <w:tc>
                <w:tcPr>
                  <w:tcW w:w="9275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 xml:space="preserve">Launch of </w:t>
                  </w:r>
                  <w:r w:rsidR="00CC20C5">
                    <w:rPr>
                      <w:rFonts w:ascii="Andalus" w:eastAsia="Calibri" w:hAnsi="Andalus" w:cs="Andalus"/>
                    </w:rPr>
                    <w:t xml:space="preserve">the </w:t>
                  </w:r>
                  <w:r w:rsidRPr="00F95A1B">
                    <w:rPr>
                      <w:rFonts w:ascii="Andalus" w:eastAsia="Calibri" w:hAnsi="Andalus" w:cs="Andalus"/>
                    </w:rPr>
                    <w:t>Nutrition Song – ‘</w:t>
                  </w:r>
                  <w:proofErr w:type="spellStart"/>
                  <w:r w:rsidRPr="00F95A1B">
                    <w:rPr>
                      <w:rFonts w:ascii="Andalus" w:eastAsia="Calibri" w:hAnsi="Andalus" w:cs="Andalus"/>
                    </w:rPr>
                    <w:t>Kyolya</w:t>
                  </w:r>
                  <w:proofErr w:type="spellEnd"/>
                  <w:r w:rsidRPr="00F95A1B">
                    <w:rPr>
                      <w:rFonts w:ascii="Andalus" w:eastAsia="Calibri" w:hAnsi="Andalus" w:cs="Andalus"/>
                    </w:rPr>
                    <w:t xml:space="preserve"> </w:t>
                  </w:r>
                  <w:proofErr w:type="spellStart"/>
                  <w:r w:rsidRPr="00F95A1B">
                    <w:rPr>
                      <w:rFonts w:ascii="Andalus" w:eastAsia="Calibri" w:hAnsi="Andalus" w:cs="Andalus"/>
                    </w:rPr>
                    <w:t>Kyoli</w:t>
                  </w:r>
                  <w:proofErr w:type="spellEnd"/>
                  <w:r w:rsidRPr="00F95A1B">
                    <w:rPr>
                      <w:rFonts w:ascii="Andalus" w:eastAsia="Calibri" w:hAnsi="Andalus" w:cs="Andalus"/>
                    </w:rPr>
                    <w:t>’</w:t>
                  </w:r>
                  <w:r w:rsidR="00CC20C5">
                    <w:rPr>
                      <w:rFonts w:ascii="Andalus" w:eastAsia="Calibri" w:hAnsi="Andalus" w:cs="Andalus"/>
                    </w:rPr>
                    <w:t xml:space="preserve"> </w:t>
                  </w:r>
                </w:p>
              </w:tc>
              <w:tc>
                <w:tcPr>
                  <w:tcW w:w="3780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 xml:space="preserve">Grace </w:t>
                  </w:r>
                  <w:proofErr w:type="spellStart"/>
                  <w:r w:rsidRPr="00F95A1B">
                    <w:rPr>
                      <w:rFonts w:ascii="Andalus" w:eastAsia="Calibri" w:hAnsi="Andalus" w:cs="Andalus"/>
                    </w:rPr>
                    <w:t>Nakimera</w:t>
                  </w:r>
                  <w:proofErr w:type="spellEnd"/>
                  <w:r w:rsidRPr="00F95A1B">
                    <w:rPr>
                      <w:rFonts w:ascii="Andalus" w:eastAsia="Calibri" w:hAnsi="Andalus" w:cs="Andalus"/>
                    </w:rPr>
                    <w:t xml:space="preserve"> &amp; Santana</w:t>
                  </w:r>
                </w:p>
              </w:tc>
            </w:tr>
            <w:tr w:rsidR="00515391" w:rsidRPr="00F95A1B" w:rsidTr="00F95A1B">
              <w:tc>
                <w:tcPr>
                  <w:tcW w:w="9275" w:type="dxa"/>
                </w:tcPr>
                <w:p w:rsidR="00515391" w:rsidRPr="00F95A1B" w:rsidRDefault="0089126F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>
                    <w:rPr>
                      <w:rFonts w:ascii="Andalus" w:eastAsia="Calibri" w:hAnsi="Andalus" w:cs="Andalus"/>
                    </w:rPr>
                    <w:t xml:space="preserve">Remarks by Minister </w:t>
                  </w:r>
                  <w:r w:rsidR="00515391" w:rsidRPr="00F95A1B">
                    <w:rPr>
                      <w:rFonts w:ascii="Andalus" w:eastAsia="Calibri" w:hAnsi="Andalus" w:cs="Andalus"/>
                    </w:rPr>
                    <w:t xml:space="preserve">of State - MEACA </w:t>
                  </w:r>
                </w:p>
              </w:tc>
              <w:tc>
                <w:tcPr>
                  <w:tcW w:w="3780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 xml:space="preserve">Hon. Shem </w:t>
                  </w:r>
                  <w:proofErr w:type="spellStart"/>
                  <w:r w:rsidRPr="00F95A1B">
                    <w:rPr>
                      <w:rFonts w:ascii="Andalus" w:eastAsia="Calibri" w:hAnsi="Andalus" w:cs="Andalus"/>
                    </w:rPr>
                    <w:t>Bageine</w:t>
                  </w:r>
                  <w:proofErr w:type="spellEnd"/>
                </w:p>
              </w:tc>
            </w:tr>
            <w:tr w:rsidR="00515391" w:rsidRPr="00F95A1B" w:rsidTr="00F95A1B">
              <w:tc>
                <w:tcPr>
                  <w:tcW w:w="9275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>Remarks by Minister of Internal Affairs</w:t>
                  </w:r>
                </w:p>
              </w:tc>
              <w:tc>
                <w:tcPr>
                  <w:tcW w:w="3780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 xml:space="preserve">Hon. Gen. </w:t>
                  </w:r>
                  <w:proofErr w:type="spellStart"/>
                  <w:r w:rsidRPr="00F95A1B">
                    <w:rPr>
                      <w:rFonts w:ascii="Andalus" w:eastAsia="Calibri" w:hAnsi="Andalus" w:cs="Andalus"/>
                    </w:rPr>
                    <w:t>Aronda</w:t>
                  </w:r>
                  <w:proofErr w:type="spellEnd"/>
                  <w:r w:rsidRPr="00F95A1B">
                    <w:rPr>
                      <w:rFonts w:ascii="Andalus" w:eastAsia="Calibri" w:hAnsi="Andalus" w:cs="Andalus"/>
                    </w:rPr>
                    <w:t xml:space="preserve"> </w:t>
                  </w:r>
                  <w:proofErr w:type="spellStart"/>
                  <w:r w:rsidRPr="00F95A1B">
                    <w:rPr>
                      <w:rFonts w:ascii="Andalus" w:eastAsia="Calibri" w:hAnsi="Andalus" w:cs="Andalus"/>
                    </w:rPr>
                    <w:t>Nyakairima</w:t>
                  </w:r>
                  <w:proofErr w:type="spellEnd"/>
                </w:p>
              </w:tc>
            </w:tr>
            <w:tr w:rsidR="00515391" w:rsidRPr="00F95A1B" w:rsidTr="00F95A1B">
              <w:tc>
                <w:tcPr>
                  <w:tcW w:w="9275" w:type="dxa"/>
                </w:tcPr>
                <w:p w:rsidR="00515391" w:rsidRPr="00F95A1B" w:rsidRDefault="00943EA2" w:rsidP="00943EA2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>
                    <w:rPr>
                      <w:rFonts w:ascii="Andalus" w:eastAsia="Calibri" w:hAnsi="Andalus" w:cs="Andalus"/>
                    </w:rPr>
                    <w:t>Remarks and o</w:t>
                  </w:r>
                  <w:r w:rsidR="00515391" w:rsidRPr="00F95A1B">
                    <w:rPr>
                      <w:rFonts w:ascii="Andalus" w:eastAsia="Calibri" w:hAnsi="Andalus" w:cs="Andalus"/>
                    </w:rPr>
                    <w:t>fficial opening of the 4</w:t>
                  </w:r>
                  <w:r w:rsidR="00515391" w:rsidRPr="00F95A1B">
                    <w:rPr>
                      <w:rFonts w:ascii="Andalus" w:eastAsia="Calibri" w:hAnsi="Andalus" w:cs="Andalus"/>
                      <w:vertAlign w:val="superscript"/>
                    </w:rPr>
                    <w:t>th</w:t>
                  </w:r>
                  <w:r w:rsidR="00515391" w:rsidRPr="00F95A1B">
                    <w:rPr>
                      <w:rFonts w:ascii="Andalus" w:eastAsia="Calibri" w:hAnsi="Andalus" w:cs="Andalus"/>
                    </w:rPr>
                    <w:t xml:space="preserve"> National CSO Fair</w:t>
                  </w:r>
                </w:p>
              </w:tc>
              <w:tc>
                <w:tcPr>
                  <w:tcW w:w="3780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 xml:space="preserve">Rt. Hon. Speaker – EALA </w:t>
                  </w:r>
                </w:p>
              </w:tc>
            </w:tr>
            <w:tr w:rsidR="00515391" w:rsidRPr="00F95A1B" w:rsidTr="002C2ECF">
              <w:trPr>
                <w:trHeight w:val="162"/>
              </w:trPr>
              <w:tc>
                <w:tcPr>
                  <w:tcW w:w="9275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>Official tour of exhibition stalls</w:t>
                  </w:r>
                </w:p>
              </w:tc>
              <w:tc>
                <w:tcPr>
                  <w:tcW w:w="3780" w:type="dxa"/>
                </w:tcPr>
                <w:p w:rsidR="00515391" w:rsidRPr="00F95A1B" w:rsidRDefault="00515391" w:rsidP="002C3E1D">
                  <w:pPr>
                    <w:pStyle w:val="NoSpacing"/>
                    <w:rPr>
                      <w:rFonts w:ascii="Andalus" w:eastAsia="Calibri" w:hAnsi="Andalus" w:cs="Andalus"/>
                    </w:rPr>
                  </w:pPr>
                  <w:r w:rsidRPr="00F95A1B">
                    <w:rPr>
                      <w:rFonts w:ascii="Andalus" w:eastAsia="Calibri" w:hAnsi="Andalus" w:cs="Andalus"/>
                    </w:rPr>
                    <w:t xml:space="preserve">Rt. Hon. Speaker – EALA </w:t>
                  </w:r>
                </w:p>
              </w:tc>
            </w:tr>
          </w:tbl>
          <w:p w:rsidR="00515391" w:rsidRPr="00F95A1B" w:rsidRDefault="00515391" w:rsidP="00F56FBB">
            <w:pPr>
              <w:jc w:val="center"/>
              <w:rPr>
                <w:rFonts w:ascii="Andalus" w:hAnsi="Andalus" w:cs="Andalus"/>
                <w:b/>
                <w:sz w:val="28"/>
                <w:szCs w:val="28"/>
                <w:lang w:val="en-GB"/>
              </w:rPr>
            </w:pPr>
          </w:p>
        </w:tc>
      </w:tr>
      <w:tr w:rsidR="00515391" w:rsidRPr="003F4981" w:rsidTr="0089126F">
        <w:trPr>
          <w:trHeight w:val="142"/>
        </w:trPr>
        <w:tc>
          <w:tcPr>
            <w:tcW w:w="1890" w:type="dxa"/>
            <w:shd w:val="clear" w:color="auto" w:fill="A6A6A6" w:themeFill="background1" w:themeFillShade="A6"/>
          </w:tcPr>
          <w:p w:rsidR="00515391" w:rsidRPr="002B50E4" w:rsidRDefault="00515391" w:rsidP="000F4167">
            <w:pPr>
              <w:tabs>
                <w:tab w:val="left" w:pos="1875"/>
                <w:tab w:val="center" w:pos="7362"/>
              </w:tabs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>1:</w:t>
            </w:r>
            <w:r w:rsidR="00CC20C5">
              <w:rPr>
                <w:rFonts w:ascii="Andalus" w:hAnsi="Andalus" w:cs="Andalus"/>
                <w:b/>
                <w:color w:val="FFFFFF" w:themeColor="background1"/>
                <w:lang w:val="en-GB"/>
              </w:rPr>
              <w:t>00 – 2:0</w:t>
            </w:r>
            <w:r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>0pm</w:t>
            </w:r>
          </w:p>
        </w:tc>
        <w:tc>
          <w:tcPr>
            <w:tcW w:w="13050" w:type="dxa"/>
            <w:gridSpan w:val="17"/>
            <w:shd w:val="clear" w:color="auto" w:fill="A6A6A6" w:themeFill="background1" w:themeFillShade="A6"/>
          </w:tcPr>
          <w:p w:rsidR="00515391" w:rsidRPr="002B50E4" w:rsidRDefault="00515391" w:rsidP="00515391">
            <w:pPr>
              <w:tabs>
                <w:tab w:val="left" w:pos="1875"/>
                <w:tab w:val="center" w:pos="7362"/>
              </w:tabs>
              <w:jc w:val="center"/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2B50E4">
              <w:rPr>
                <w:rFonts w:ascii="Andalus" w:hAnsi="Andalus" w:cs="Andalus"/>
                <w:b/>
                <w:color w:val="FFFFFF" w:themeColor="background1"/>
                <w:lang w:val="en-GB"/>
              </w:rPr>
              <w:t>Health Break</w:t>
            </w:r>
          </w:p>
        </w:tc>
      </w:tr>
      <w:tr w:rsidR="002B50E4" w:rsidRPr="003F4981" w:rsidTr="0089126F">
        <w:trPr>
          <w:trHeight w:val="26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B50E4" w:rsidRPr="001C06C2" w:rsidRDefault="00CC20C5" w:rsidP="00454FAC">
            <w:pPr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2:0</w:t>
            </w:r>
            <w:r w:rsidR="002B50E4" w:rsidRPr="001C06C2">
              <w:rPr>
                <w:rFonts w:ascii="Andalus" w:hAnsi="Andalus" w:cs="Andalus"/>
                <w:sz w:val="22"/>
                <w:szCs w:val="22"/>
                <w:lang w:val="en-GB"/>
              </w:rPr>
              <w:t>0 – 5:00pm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Default="002B50E4" w:rsidP="0089126F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 xml:space="preserve">Financing Agriculture in the EAC Countries – CSBAG </w:t>
            </w:r>
          </w:p>
          <w:p w:rsidR="0089126F" w:rsidRPr="0089126F" w:rsidRDefault="0089126F" w:rsidP="0089126F">
            <w:pPr>
              <w:jc w:val="center"/>
              <w:rPr>
                <w:rFonts w:ascii="Andalus" w:hAnsi="Andalus" w:cs="Andalus"/>
                <w:lang w:val="en-GB"/>
              </w:rPr>
            </w:pPr>
          </w:p>
          <w:p w:rsidR="00C007CB" w:rsidRPr="00C007CB" w:rsidRDefault="002B50E4" w:rsidP="00C007CB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</w:t>
            </w:r>
            <w:proofErr w:type="spellStart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Sezibwa</w:t>
            </w:r>
            <w:proofErr w:type="spellEnd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Hall</w:t>
            </w:r>
            <w:r w:rsidR="00C007CB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2B50E4" w:rsidRPr="00204461" w:rsidRDefault="002B50E4" w:rsidP="00204461">
            <w:pPr>
              <w:pStyle w:val="NoSpacing"/>
              <w:jc w:val="center"/>
              <w:rPr>
                <w:rFonts w:ascii="Andalus" w:hAnsi="Andalus" w:cs="Andalus"/>
              </w:rPr>
            </w:pPr>
            <w:r w:rsidRPr="00283C49">
              <w:rPr>
                <w:rFonts w:ascii="Andalus" w:hAnsi="Andalus" w:cs="Andalus"/>
              </w:rPr>
              <w:t xml:space="preserve">The great debate: Foreign Direct Investments (FDIs) </w:t>
            </w:r>
            <w:r>
              <w:rPr>
                <w:rFonts w:ascii="Andalus" w:hAnsi="Andalus" w:cs="Andalus"/>
              </w:rPr>
              <w:t>&amp; Sustainable Development in the EAC – SEATINI</w:t>
            </w:r>
          </w:p>
          <w:p w:rsidR="002B50E4" w:rsidRPr="00A50B98" w:rsidRDefault="002B50E4" w:rsidP="00A50B98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</w:t>
            </w:r>
            <w:proofErr w:type="spellStart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Rwizi</w:t>
            </w:r>
            <w:proofErr w:type="spellEnd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Hall]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2B50E4" w:rsidRPr="00204461" w:rsidRDefault="002B50E4" w:rsidP="00204461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The EAC common market protocols: opportunities &amp; challenges for young people – UYONET</w:t>
            </w:r>
          </w:p>
          <w:p w:rsidR="002B50E4" w:rsidRPr="001C06C2" w:rsidRDefault="002B50E4" w:rsidP="00204461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</w:t>
            </w:r>
            <w:proofErr w:type="spellStart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Katonga</w:t>
            </w:r>
            <w:proofErr w:type="spellEnd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Hall]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Default="002B50E4" w:rsidP="0089126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 xml:space="preserve">Fresh Water Resources in the East African Community  - UWASNET   </w:t>
            </w:r>
          </w:p>
          <w:p w:rsidR="0089126F" w:rsidRPr="0089126F" w:rsidRDefault="0089126F" w:rsidP="0089126F">
            <w:pPr>
              <w:jc w:val="center"/>
              <w:rPr>
                <w:rFonts w:ascii="Andalus" w:hAnsi="Andalus" w:cs="Andalus"/>
              </w:rPr>
            </w:pPr>
          </w:p>
          <w:p w:rsidR="002B50E4" w:rsidRPr="00A50564" w:rsidRDefault="002B50E4" w:rsidP="00A50564">
            <w:pPr>
              <w:pStyle w:val="NoSpacing"/>
              <w:jc w:val="center"/>
              <w:rPr>
                <w:rFonts w:ascii="Andalus" w:hAnsi="Andalus" w:cs="Andalus"/>
              </w:rPr>
            </w:pPr>
            <w:r w:rsidRPr="001C06C2">
              <w:rPr>
                <w:rFonts w:ascii="Andalus" w:hAnsi="Andalus" w:cs="Andalus"/>
                <w:b/>
              </w:rPr>
              <w:t xml:space="preserve"> [</w:t>
            </w:r>
            <w:proofErr w:type="spellStart"/>
            <w:r w:rsidRPr="001C06C2">
              <w:rPr>
                <w:rFonts w:ascii="Andalus" w:hAnsi="Andalus" w:cs="Andalus"/>
                <w:b/>
              </w:rPr>
              <w:t>Kagera</w:t>
            </w:r>
            <w:proofErr w:type="spellEnd"/>
            <w:r w:rsidRPr="001C06C2">
              <w:rPr>
                <w:rFonts w:ascii="Andalus" w:hAnsi="Andalus" w:cs="Andalus"/>
                <w:b/>
              </w:rPr>
              <w:t xml:space="preserve"> Hall]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2B50E4" w:rsidRPr="00204461" w:rsidRDefault="002B50E4" w:rsidP="002B50E4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Launch of the Teachers’ Manifesto Audit Report – COUPSTA &amp; UNATU</w:t>
            </w:r>
          </w:p>
          <w:p w:rsidR="002B50E4" w:rsidRPr="001C06C2" w:rsidRDefault="002B50E4" w:rsidP="00A50564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[Orange Hall</w:t>
            </w:r>
            <w:r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2B50E4" w:rsidRPr="002B50E4" w:rsidRDefault="002B50E4" w:rsidP="002B50E4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Constitutionalism, Politics &amp; State Governance in East Africa – CCG</w:t>
            </w:r>
          </w:p>
          <w:p w:rsidR="00C007CB" w:rsidRDefault="00C007CB" w:rsidP="0089126F">
            <w:pPr>
              <w:rPr>
                <w:rFonts w:ascii="Andalus" w:hAnsi="Andalus" w:cs="Andalus"/>
                <w:b/>
                <w:lang w:val="en-GB"/>
              </w:rPr>
            </w:pPr>
          </w:p>
          <w:p w:rsidR="0089126F" w:rsidRDefault="0089126F" w:rsidP="0089126F">
            <w:pPr>
              <w:rPr>
                <w:rFonts w:ascii="Andalus" w:hAnsi="Andalus" w:cs="Andalus"/>
                <w:b/>
                <w:lang w:val="en-GB"/>
              </w:rPr>
            </w:pPr>
          </w:p>
          <w:p w:rsidR="002B50E4" w:rsidRDefault="002B50E4" w:rsidP="005C4286">
            <w:pPr>
              <w:jc w:val="center"/>
              <w:rPr>
                <w:rFonts w:ascii="Andalus" w:hAnsi="Andalus" w:cs="Andalus"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[Nile Hall]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2B50E4" w:rsidRDefault="002B50E4" w:rsidP="00204461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Women and Trade in the EAC – AWEPON</w:t>
            </w:r>
          </w:p>
          <w:p w:rsidR="00C007CB" w:rsidRDefault="00C007CB" w:rsidP="002B50E4">
            <w:pPr>
              <w:rPr>
                <w:rFonts w:ascii="Andalus" w:hAnsi="Andalus" w:cs="Andalus"/>
                <w:b/>
                <w:lang w:val="en-GB"/>
              </w:rPr>
            </w:pPr>
          </w:p>
          <w:p w:rsidR="00C007CB" w:rsidRDefault="00C007CB" w:rsidP="002B50E4">
            <w:pPr>
              <w:rPr>
                <w:rFonts w:ascii="Andalus" w:hAnsi="Andalus" w:cs="Andalus"/>
                <w:b/>
                <w:lang w:val="en-GB"/>
              </w:rPr>
            </w:pPr>
          </w:p>
          <w:p w:rsidR="002B50E4" w:rsidRPr="005C4286" w:rsidRDefault="002B50E4" w:rsidP="005C4286">
            <w:pPr>
              <w:rPr>
                <w:rFonts w:ascii="Andalus" w:hAnsi="Andalus" w:cs="Andalus"/>
                <w:b/>
                <w:lang w:val="en-GB"/>
              </w:rPr>
            </w:pPr>
            <w:r w:rsidRPr="002B50E4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[Zambezi Hall]</w:t>
            </w:r>
          </w:p>
        </w:tc>
      </w:tr>
      <w:tr w:rsidR="00515391" w:rsidRPr="003F4981" w:rsidTr="0089126F">
        <w:trPr>
          <w:trHeight w:val="188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15391" w:rsidRPr="00C007CB" w:rsidRDefault="00515391" w:rsidP="00454FAC">
            <w:pPr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5:00pm</w:t>
            </w:r>
          </w:p>
        </w:tc>
        <w:tc>
          <w:tcPr>
            <w:tcW w:w="13050" w:type="dxa"/>
            <w:gridSpan w:val="1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515391" w:rsidRPr="00C007CB" w:rsidRDefault="00515391" w:rsidP="00515391">
            <w:pPr>
              <w:jc w:val="center"/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End of Day I</w:t>
            </w:r>
            <w:r w:rsidR="00B707D8">
              <w:rPr>
                <w:rFonts w:ascii="Andalus" w:hAnsi="Andalus" w:cs="Andalus"/>
                <w:b/>
                <w:color w:val="FFFFFF" w:themeColor="background1"/>
                <w:lang w:val="en-GB"/>
              </w:rPr>
              <w:t xml:space="preserve"> &amp; Networking Cocktail</w:t>
            </w:r>
          </w:p>
        </w:tc>
      </w:tr>
      <w:tr w:rsidR="00515391" w:rsidRPr="000D55D1" w:rsidTr="0089126F">
        <w:trPr>
          <w:trHeight w:val="80"/>
        </w:trPr>
        <w:tc>
          <w:tcPr>
            <w:tcW w:w="1890" w:type="dxa"/>
            <w:shd w:val="clear" w:color="auto" w:fill="A6A6A6" w:themeFill="background1" w:themeFillShade="A6"/>
          </w:tcPr>
          <w:p w:rsidR="00515391" w:rsidRPr="00C007CB" w:rsidRDefault="006A4235" w:rsidP="002B1C58">
            <w:pPr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TIME</w:t>
            </w:r>
          </w:p>
        </w:tc>
        <w:tc>
          <w:tcPr>
            <w:tcW w:w="13050" w:type="dxa"/>
            <w:gridSpan w:val="17"/>
            <w:shd w:val="clear" w:color="auto" w:fill="A6A6A6" w:themeFill="background1" w:themeFillShade="A6"/>
          </w:tcPr>
          <w:p w:rsidR="00515391" w:rsidRPr="00C007CB" w:rsidRDefault="006A4235" w:rsidP="006A4235">
            <w:pPr>
              <w:jc w:val="center"/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Day II: Friday 27</w:t>
            </w:r>
            <w:r w:rsidRPr="00C007CB">
              <w:rPr>
                <w:rFonts w:ascii="Andalus" w:hAnsi="Andalus" w:cs="Andalus"/>
                <w:b/>
                <w:color w:val="FFFFFF" w:themeColor="background1"/>
                <w:vertAlign w:val="superscript"/>
                <w:lang w:val="en-GB"/>
              </w:rPr>
              <w:t>th</w:t>
            </w: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 xml:space="preserve"> June 2014</w:t>
            </w:r>
          </w:p>
        </w:tc>
      </w:tr>
      <w:tr w:rsidR="00A50564" w:rsidRPr="003F4981" w:rsidTr="0089126F">
        <w:trPr>
          <w:trHeight w:val="1583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A50564" w:rsidRPr="001C06C2" w:rsidRDefault="00A50564" w:rsidP="00A50564">
            <w:pPr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lastRenderedPageBreak/>
              <w:t>8</w:t>
            </w:r>
            <w:r w:rsidRPr="001C06C2">
              <w:rPr>
                <w:rFonts w:ascii="Andalus" w:hAnsi="Andalus" w:cs="Andalus"/>
                <w:sz w:val="22"/>
                <w:szCs w:val="22"/>
                <w:lang w:val="en-GB"/>
              </w:rPr>
              <w:t>:</w:t>
            </w:r>
            <w:r>
              <w:rPr>
                <w:rFonts w:ascii="Andalus" w:hAnsi="Andalus" w:cs="Andalus"/>
                <w:sz w:val="22"/>
                <w:szCs w:val="22"/>
                <w:lang w:val="en-GB"/>
              </w:rPr>
              <w:t>3</w:t>
            </w:r>
            <w:r w:rsidRPr="001C06C2">
              <w:rPr>
                <w:rFonts w:ascii="Andalus" w:hAnsi="Andalus" w:cs="Andalus"/>
                <w:sz w:val="22"/>
                <w:szCs w:val="22"/>
                <w:lang w:val="en-GB"/>
              </w:rPr>
              <w:t>0-1</w:t>
            </w:r>
            <w:r>
              <w:rPr>
                <w:rFonts w:ascii="Andalus" w:hAnsi="Andalus" w:cs="Andalus"/>
                <w:sz w:val="22"/>
                <w:szCs w:val="22"/>
                <w:lang w:val="en-GB"/>
              </w:rPr>
              <w:t>0</w:t>
            </w:r>
            <w:r w:rsidRPr="001C06C2">
              <w:rPr>
                <w:rFonts w:ascii="Andalus" w:hAnsi="Andalus" w:cs="Andalus"/>
                <w:sz w:val="22"/>
                <w:szCs w:val="22"/>
                <w:lang w:val="en-GB"/>
              </w:rPr>
              <w:t>:</w:t>
            </w:r>
            <w:r>
              <w:rPr>
                <w:rFonts w:ascii="Andalus" w:hAnsi="Andalus" w:cs="Andalus"/>
                <w:sz w:val="22"/>
                <w:szCs w:val="22"/>
                <w:lang w:val="en-GB"/>
              </w:rPr>
              <w:t>3</w:t>
            </w:r>
            <w:r w:rsidRPr="001C06C2">
              <w:rPr>
                <w:rFonts w:ascii="Andalus" w:hAnsi="Andalus" w:cs="Andalus"/>
                <w:sz w:val="22"/>
                <w:szCs w:val="22"/>
                <w:lang w:val="en-GB"/>
              </w:rPr>
              <w:t>0</w:t>
            </w:r>
            <w:r>
              <w:rPr>
                <w:rFonts w:ascii="Andalus" w:hAnsi="Andalus" w:cs="Andalus"/>
                <w:sz w:val="22"/>
                <w:szCs w:val="22"/>
                <w:lang w:val="en-GB"/>
              </w:rPr>
              <w:t>a</w:t>
            </w:r>
            <w:r w:rsidRPr="001C06C2">
              <w:rPr>
                <w:rFonts w:ascii="Andalus" w:hAnsi="Andalus" w:cs="Andalus"/>
                <w:sz w:val="22"/>
                <w:szCs w:val="22"/>
                <w:lang w:val="en-GB"/>
              </w:rPr>
              <w:t xml:space="preserve">m </w:t>
            </w:r>
          </w:p>
        </w:tc>
        <w:tc>
          <w:tcPr>
            <w:tcW w:w="270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Default="00A50564" w:rsidP="00A50B98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 xml:space="preserve">Redefining Peace and Security in the EAC – </w:t>
            </w:r>
          </w:p>
          <w:p w:rsidR="00C007CB" w:rsidRPr="0089126F" w:rsidRDefault="00A50564" w:rsidP="0089126F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Isis-WICCE</w:t>
            </w:r>
          </w:p>
          <w:p w:rsidR="0089126F" w:rsidRDefault="0089126F" w:rsidP="001C06C2">
            <w:pPr>
              <w:jc w:val="center"/>
              <w:rPr>
                <w:rFonts w:ascii="Andalus" w:hAnsi="Andalus" w:cs="Andalus"/>
                <w:b/>
                <w:lang w:val="en-GB"/>
              </w:rPr>
            </w:pPr>
          </w:p>
          <w:p w:rsidR="00A50564" w:rsidRPr="001C06C2" w:rsidRDefault="00A50564" w:rsidP="001C06C2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</w:t>
            </w:r>
            <w:proofErr w:type="spellStart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Sezibwa</w:t>
            </w:r>
            <w:proofErr w:type="spellEnd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Hall]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Pr="0089126F" w:rsidRDefault="00A50564" w:rsidP="0089126F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 xml:space="preserve">Pluralism and managing diversity – networking beyond borders for HRDs </w:t>
            </w:r>
            <w:r w:rsidR="001075BB">
              <w:rPr>
                <w:rFonts w:ascii="Andalus" w:hAnsi="Andalus" w:cs="Andalus"/>
                <w:sz w:val="22"/>
                <w:szCs w:val="22"/>
                <w:lang w:val="en-GB"/>
              </w:rPr>
              <w:t>–</w:t>
            </w:r>
            <w:r>
              <w:rPr>
                <w:rFonts w:ascii="Andalus" w:hAnsi="Andalus" w:cs="Andalus"/>
                <w:sz w:val="22"/>
                <w:szCs w:val="22"/>
                <w:lang w:val="en-GB"/>
              </w:rPr>
              <w:t xml:space="preserve"> HRC</w:t>
            </w:r>
          </w:p>
          <w:p w:rsidR="00A50564" w:rsidRPr="001C06C2" w:rsidRDefault="00A50564" w:rsidP="001C06C2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</w:t>
            </w:r>
            <w:proofErr w:type="spellStart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Rwizi</w:t>
            </w:r>
            <w:proofErr w:type="spellEnd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Hall]</w:t>
            </w:r>
          </w:p>
        </w:tc>
        <w:tc>
          <w:tcPr>
            <w:tcW w:w="252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Pr="0089126F" w:rsidRDefault="00A50B98" w:rsidP="0089126F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Police – CSO Dialogue: Policing in East Africa – HURINET</w:t>
            </w:r>
          </w:p>
          <w:p w:rsidR="0089126F" w:rsidRDefault="0089126F" w:rsidP="006A4235">
            <w:pPr>
              <w:jc w:val="center"/>
              <w:rPr>
                <w:rFonts w:ascii="Andalus" w:hAnsi="Andalus" w:cs="Andalus"/>
                <w:b/>
                <w:lang w:val="en-GB"/>
              </w:rPr>
            </w:pPr>
          </w:p>
          <w:p w:rsidR="00A50564" w:rsidRPr="001C06C2" w:rsidRDefault="00A50564" w:rsidP="006A4235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</w:t>
            </w:r>
            <w:proofErr w:type="spellStart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Katonga</w:t>
            </w:r>
            <w:proofErr w:type="spellEnd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Hall]</w:t>
            </w:r>
          </w:p>
        </w:tc>
        <w:tc>
          <w:tcPr>
            <w:tcW w:w="2790" w:type="dxa"/>
            <w:gridSpan w:val="5"/>
            <w:tcBorders>
              <w:bottom w:val="single" w:sz="4" w:space="0" w:color="auto"/>
            </w:tcBorders>
            <w:shd w:val="clear" w:color="auto" w:fill="EEECE1" w:themeFill="background2"/>
          </w:tcPr>
          <w:p w:rsidR="00A50B98" w:rsidRPr="00A50B98" w:rsidRDefault="00A50564" w:rsidP="00A50B98">
            <w:pPr>
              <w:jc w:val="center"/>
              <w:rPr>
                <w:rFonts w:ascii="Andalus" w:hAnsi="Andalus" w:cs="Andalus"/>
              </w:rPr>
            </w:pPr>
            <w:r w:rsidRPr="0067656D">
              <w:rPr>
                <w:rFonts w:ascii="Andalus" w:hAnsi="Andalus" w:cs="Andalus"/>
                <w:sz w:val="22"/>
                <w:szCs w:val="22"/>
              </w:rPr>
              <w:t xml:space="preserve">Advantages of a self regulated sector : Embracing </w:t>
            </w:r>
            <w:r w:rsidR="0089126F">
              <w:rPr>
                <w:rFonts w:ascii="Andalus" w:hAnsi="Andalus" w:cs="Andalus"/>
                <w:sz w:val="22"/>
                <w:szCs w:val="22"/>
              </w:rPr>
              <w:t>&amp;</w:t>
            </w:r>
            <w:r w:rsidRPr="0067656D">
              <w:rPr>
                <w:rFonts w:ascii="Andalus" w:hAnsi="Andalus" w:cs="Andalus"/>
                <w:sz w:val="22"/>
                <w:szCs w:val="22"/>
              </w:rPr>
              <w:t xml:space="preserve"> complying with gener</w:t>
            </w:r>
            <w:r>
              <w:rPr>
                <w:rFonts w:ascii="Andalus" w:hAnsi="Andalus" w:cs="Andalus"/>
                <w:sz w:val="22"/>
                <w:szCs w:val="22"/>
              </w:rPr>
              <w:t xml:space="preserve">ally accepted standards </w:t>
            </w:r>
            <w:r w:rsidR="006A4235">
              <w:rPr>
                <w:rFonts w:ascii="Andalus" w:hAnsi="Andalus" w:cs="Andalus"/>
                <w:sz w:val="22"/>
                <w:szCs w:val="22"/>
              </w:rPr>
              <w:t>–</w:t>
            </w:r>
            <w:r>
              <w:rPr>
                <w:rFonts w:ascii="Andalus" w:hAnsi="Andalus" w:cs="Andalus"/>
                <w:sz w:val="22"/>
                <w:szCs w:val="22"/>
              </w:rPr>
              <w:t xml:space="preserve"> QuAM</w:t>
            </w:r>
          </w:p>
          <w:p w:rsidR="00A50564" w:rsidRPr="001C06C2" w:rsidRDefault="00A50564" w:rsidP="006A4235">
            <w:pPr>
              <w:jc w:val="center"/>
              <w:rPr>
                <w:rFonts w:ascii="Andalus" w:hAnsi="Andalus" w:cs="Andalus"/>
                <w:b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</w:rPr>
              <w:t>[</w:t>
            </w:r>
            <w:proofErr w:type="spellStart"/>
            <w:r w:rsidRPr="001C06C2">
              <w:rPr>
                <w:rFonts w:ascii="Andalus" w:hAnsi="Andalus" w:cs="Andalus"/>
                <w:b/>
                <w:sz w:val="22"/>
                <w:szCs w:val="22"/>
              </w:rPr>
              <w:t>Kagera</w:t>
            </w:r>
            <w:proofErr w:type="spellEnd"/>
            <w:r w:rsidRPr="001C06C2">
              <w:rPr>
                <w:rFonts w:ascii="Andalus" w:hAnsi="Andalus" w:cs="Andalus"/>
                <w:b/>
                <w:sz w:val="22"/>
                <w:szCs w:val="22"/>
              </w:rPr>
              <w:t xml:space="preserve"> Hall]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Pr="0089126F" w:rsidRDefault="00A50564" w:rsidP="0089126F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Rapid urbanization, shelter housing and growth of middle class – SSA:UHSNET</w:t>
            </w:r>
          </w:p>
          <w:p w:rsidR="00A50564" w:rsidRPr="001C06C2" w:rsidRDefault="00A50564" w:rsidP="00A50564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[Orange Hall]</w:t>
            </w:r>
          </w:p>
        </w:tc>
      </w:tr>
      <w:tr w:rsidR="006A4235" w:rsidRPr="003F4981" w:rsidTr="009E0846">
        <w:trPr>
          <w:trHeight w:val="260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A4235" w:rsidRPr="00C007CB" w:rsidRDefault="006A4235" w:rsidP="006A4235">
            <w:pPr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1</w:t>
            </w:r>
            <w:r w:rsid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0:30 -</w:t>
            </w: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11</w:t>
            </w:r>
            <w:bookmarkStart w:id="0" w:name="_GoBack"/>
            <w:bookmarkEnd w:id="0"/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:00am</w:t>
            </w:r>
          </w:p>
        </w:tc>
        <w:tc>
          <w:tcPr>
            <w:tcW w:w="13050" w:type="dxa"/>
            <w:gridSpan w:val="17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6A4235" w:rsidRPr="00C007CB" w:rsidRDefault="006A4235" w:rsidP="006A4235">
            <w:pPr>
              <w:jc w:val="center"/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Health Break</w:t>
            </w:r>
          </w:p>
        </w:tc>
      </w:tr>
      <w:tr w:rsidR="00C007CB" w:rsidRPr="003F4981" w:rsidTr="009E0846">
        <w:trPr>
          <w:trHeight w:val="1862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Default="00C007CB" w:rsidP="006A4235">
            <w:pPr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11:00 – 1:00pm</w:t>
            </w:r>
          </w:p>
        </w:tc>
        <w:tc>
          <w:tcPr>
            <w:tcW w:w="207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Pr="0089126F" w:rsidRDefault="00C007CB" w:rsidP="0089126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Pursuing a greener development path in the EAC Integration: Opportunities and Constraints – UCSD</w:t>
            </w:r>
          </w:p>
          <w:p w:rsidR="00C007CB" w:rsidRPr="001C06C2" w:rsidRDefault="00C007CB" w:rsidP="002C3E1D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</w:t>
            </w:r>
            <w:proofErr w:type="spellStart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Sezibwa</w:t>
            </w:r>
            <w:proofErr w:type="spellEnd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Hall]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Pr="0089126F" w:rsidRDefault="00C007CB" w:rsidP="0089126F">
            <w:pPr>
              <w:jc w:val="center"/>
              <w:rPr>
                <w:rFonts w:ascii="Andalus" w:hAnsi="Andalus" w:cs="Andalus"/>
                <w:lang w:val="en-GB"/>
              </w:rPr>
            </w:pPr>
            <w:r w:rsidRPr="00264269">
              <w:rPr>
                <w:rFonts w:ascii="Andalus" w:hAnsi="Andalus" w:cs="Andalus"/>
                <w:sz w:val="22"/>
                <w:szCs w:val="22"/>
              </w:rPr>
              <w:t xml:space="preserve">Current </w:t>
            </w:r>
            <w:r>
              <w:rPr>
                <w:rFonts w:ascii="Andalus" w:hAnsi="Andalus" w:cs="Andalus"/>
                <w:sz w:val="22"/>
                <w:szCs w:val="22"/>
              </w:rPr>
              <w:t>engagements</w:t>
            </w:r>
            <w:r w:rsidRPr="00264269">
              <w:rPr>
                <w:rFonts w:ascii="Andalus" w:hAnsi="Andalus" w:cs="Andalus"/>
                <w:sz w:val="22"/>
                <w:szCs w:val="22"/>
              </w:rPr>
              <w:t xml:space="preserve"> to challenge Uganda’s Anti Homosexuality Act 2014</w:t>
            </w:r>
            <w:r w:rsidRPr="002E33C2">
              <w:rPr>
                <w:rFonts w:ascii="Book Antiqua" w:hAnsi="Book Antiqua"/>
                <w:i/>
              </w:rPr>
              <w:t xml:space="preserve"> </w:t>
            </w:r>
            <w:r>
              <w:rPr>
                <w:rFonts w:ascii="Andalus" w:hAnsi="Andalus" w:cs="Andalus"/>
                <w:sz w:val="22"/>
                <w:szCs w:val="22"/>
                <w:lang w:val="en-GB"/>
              </w:rPr>
              <w:t>– HRAPF</w:t>
            </w: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</w:t>
            </w:r>
          </w:p>
          <w:p w:rsidR="00C007CB" w:rsidRPr="001C06C2" w:rsidRDefault="00C007CB" w:rsidP="0067656D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</w:t>
            </w:r>
            <w:proofErr w:type="spellStart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Rwizi</w:t>
            </w:r>
            <w:proofErr w:type="spellEnd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Hall]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Default="00C007CB" w:rsidP="0089126F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Food security &amp; nutrition – World Vision, UCCOSUN &amp; Food Rights Alliance</w:t>
            </w: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</w:t>
            </w:r>
          </w:p>
          <w:p w:rsidR="0089126F" w:rsidRDefault="0089126F" w:rsidP="002C3E1D">
            <w:pPr>
              <w:jc w:val="center"/>
              <w:rPr>
                <w:rFonts w:ascii="Andalus" w:hAnsi="Andalus" w:cs="Andalus"/>
                <w:b/>
                <w:lang w:val="en-GB"/>
              </w:rPr>
            </w:pPr>
          </w:p>
          <w:p w:rsidR="00C007CB" w:rsidRPr="001C06C2" w:rsidRDefault="00C007CB" w:rsidP="002C3E1D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</w:t>
            </w:r>
            <w:proofErr w:type="spellStart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Katonga</w:t>
            </w:r>
            <w:proofErr w:type="spellEnd"/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 xml:space="preserve"> Hall]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Pr="0089126F" w:rsidRDefault="00C007CB" w:rsidP="0089126F">
            <w:pPr>
              <w:jc w:val="center"/>
              <w:rPr>
                <w:rFonts w:ascii="Andalus" w:hAnsi="Andalus" w:cs="Andalus"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>Women and Power: harnessing the strength of young women leaders - FOWODE</w:t>
            </w:r>
          </w:p>
          <w:p w:rsidR="00C007CB" w:rsidRPr="001C06C2" w:rsidRDefault="00C007CB" w:rsidP="002C3E1D">
            <w:pPr>
              <w:jc w:val="center"/>
              <w:rPr>
                <w:rFonts w:ascii="Andalus" w:hAnsi="Andalus" w:cs="Andalus"/>
                <w:b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</w:rPr>
              <w:t>[</w:t>
            </w:r>
            <w:proofErr w:type="spellStart"/>
            <w:r w:rsidRPr="001C06C2">
              <w:rPr>
                <w:rFonts w:ascii="Andalus" w:hAnsi="Andalus" w:cs="Andalus"/>
                <w:b/>
                <w:sz w:val="22"/>
                <w:szCs w:val="22"/>
              </w:rPr>
              <w:t>Kagera</w:t>
            </w:r>
            <w:proofErr w:type="spellEnd"/>
            <w:r w:rsidRPr="001C06C2">
              <w:rPr>
                <w:rFonts w:ascii="Andalus" w:hAnsi="Andalus" w:cs="Andalus"/>
                <w:b/>
                <w:sz w:val="22"/>
                <w:szCs w:val="22"/>
              </w:rPr>
              <w:t xml:space="preserve"> Hall]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Pr="0089126F" w:rsidRDefault="00C007CB" w:rsidP="0089126F">
            <w:pPr>
              <w:jc w:val="center"/>
              <w:rPr>
                <w:rFonts w:ascii="Andalus" w:hAnsi="Andalus" w:cs="Andalus"/>
              </w:rPr>
            </w:pPr>
            <w:r>
              <w:rPr>
                <w:rFonts w:ascii="Andalus" w:hAnsi="Andalus" w:cs="Andalus"/>
                <w:sz w:val="22"/>
                <w:szCs w:val="22"/>
              </w:rPr>
              <w:t>Launch the Coalition for the elimination of NTBs – Microjustice4Al</w:t>
            </w:r>
            <w:r w:rsidR="0089126F">
              <w:rPr>
                <w:rFonts w:ascii="Andalus" w:hAnsi="Andalus" w:cs="Andalus"/>
                <w:sz w:val="22"/>
                <w:szCs w:val="22"/>
              </w:rPr>
              <w:t>l</w:t>
            </w:r>
          </w:p>
          <w:p w:rsidR="00C007CB" w:rsidRDefault="00C007CB" w:rsidP="006A4235">
            <w:pPr>
              <w:jc w:val="center"/>
              <w:rPr>
                <w:rFonts w:ascii="Andalus" w:hAnsi="Andalus" w:cs="Andalus"/>
              </w:rPr>
            </w:pPr>
            <w:r w:rsidRPr="001C06C2">
              <w:rPr>
                <w:rFonts w:ascii="Andalus" w:hAnsi="Andalus" w:cs="Andalus"/>
                <w:b/>
                <w:sz w:val="22"/>
                <w:szCs w:val="22"/>
                <w:lang w:val="en-GB"/>
              </w:rPr>
              <w:t>[Orange Hall]</w:t>
            </w:r>
          </w:p>
        </w:tc>
        <w:tc>
          <w:tcPr>
            <w:tcW w:w="2790" w:type="dxa"/>
            <w:gridSpan w:val="3"/>
            <w:tcBorders>
              <w:bottom w:val="single" w:sz="4" w:space="0" w:color="auto"/>
            </w:tcBorders>
            <w:shd w:val="clear" w:color="auto" w:fill="EEECE1" w:themeFill="background2"/>
          </w:tcPr>
          <w:p w:rsidR="00C007CB" w:rsidRDefault="00C007CB" w:rsidP="00C007CB">
            <w:pPr>
              <w:jc w:val="center"/>
              <w:rPr>
                <w:rFonts w:ascii="Andalus" w:hAnsi="Andalus" w:cs="Andalus"/>
                <w:color w:val="222222"/>
              </w:rPr>
            </w:pPr>
            <w:r w:rsidRPr="00C007CB">
              <w:rPr>
                <w:rFonts w:ascii="Andalus" w:hAnsi="Andalus" w:cs="Andalus"/>
                <w:color w:val="222222"/>
                <w:sz w:val="22"/>
                <w:szCs w:val="22"/>
              </w:rPr>
              <w:t>Catalyzing Women’s P</w:t>
            </w:r>
            <w:r w:rsidR="0089126F">
              <w:rPr>
                <w:rFonts w:ascii="Andalus" w:hAnsi="Andalus" w:cs="Andalus"/>
                <w:color w:val="222222"/>
                <w:sz w:val="22"/>
                <w:szCs w:val="22"/>
              </w:rPr>
              <w:t>articipation EAC Integration &amp;</w:t>
            </w:r>
            <w:r w:rsidRPr="00C007CB">
              <w:rPr>
                <w:rFonts w:ascii="Andalus" w:hAnsi="Andalus" w:cs="Andalus"/>
                <w:color w:val="222222"/>
                <w:sz w:val="22"/>
                <w:szCs w:val="22"/>
              </w:rPr>
              <w:t xml:space="preserve"> Trade Agenda: Opportunities, Gaps and Strategies</w:t>
            </w:r>
            <w:r>
              <w:rPr>
                <w:rFonts w:ascii="Andalus" w:hAnsi="Andalus" w:cs="Andalus"/>
                <w:color w:val="222222"/>
                <w:sz w:val="22"/>
                <w:szCs w:val="22"/>
              </w:rPr>
              <w:t xml:space="preserve"> – U</w:t>
            </w:r>
            <w:r w:rsidR="00986892">
              <w:rPr>
                <w:rFonts w:ascii="Andalus" w:hAnsi="Andalus" w:cs="Andalus"/>
                <w:color w:val="222222"/>
                <w:sz w:val="22"/>
                <w:szCs w:val="22"/>
              </w:rPr>
              <w:t>W</w:t>
            </w:r>
            <w:r>
              <w:rPr>
                <w:rFonts w:ascii="Andalus" w:hAnsi="Andalus" w:cs="Andalus"/>
                <w:color w:val="222222"/>
                <w:sz w:val="22"/>
                <w:szCs w:val="22"/>
              </w:rPr>
              <w:t>ONET</w:t>
            </w:r>
          </w:p>
          <w:p w:rsidR="00C007CB" w:rsidRPr="00C007CB" w:rsidRDefault="00C007CB" w:rsidP="00FB2D4C">
            <w:pPr>
              <w:jc w:val="center"/>
              <w:rPr>
                <w:rFonts w:ascii="Andalus" w:hAnsi="Andalus" w:cs="Andalus"/>
                <w:b/>
                <w:lang w:val="en-GB"/>
              </w:rPr>
            </w:pPr>
            <w:r w:rsidRPr="00C007CB">
              <w:rPr>
                <w:rFonts w:ascii="Andalus" w:hAnsi="Andalus" w:cs="Andalus"/>
                <w:b/>
                <w:color w:val="222222"/>
                <w:sz w:val="22"/>
                <w:szCs w:val="22"/>
              </w:rPr>
              <w:t>[Zambezi Hall]</w:t>
            </w:r>
          </w:p>
        </w:tc>
      </w:tr>
      <w:tr w:rsidR="000D55D1" w:rsidRPr="003F4981" w:rsidTr="009E0846">
        <w:trPr>
          <w:trHeight w:val="107"/>
        </w:trPr>
        <w:tc>
          <w:tcPr>
            <w:tcW w:w="1890" w:type="dxa"/>
            <w:shd w:val="clear" w:color="auto" w:fill="A6A6A6" w:themeFill="background1" w:themeFillShade="A6"/>
          </w:tcPr>
          <w:p w:rsidR="000D55D1" w:rsidRPr="00C007CB" w:rsidRDefault="001C06C2" w:rsidP="006A4235">
            <w:pPr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1:</w:t>
            </w:r>
            <w:r w:rsidR="006A4235"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0</w:t>
            </w: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0 – 2:</w:t>
            </w:r>
            <w:r w:rsidR="006A4235"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0</w:t>
            </w: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0pm</w:t>
            </w:r>
          </w:p>
        </w:tc>
        <w:tc>
          <w:tcPr>
            <w:tcW w:w="13050" w:type="dxa"/>
            <w:gridSpan w:val="17"/>
            <w:shd w:val="clear" w:color="auto" w:fill="A6A6A6" w:themeFill="background1" w:themeFillShade="A6"/>
          </w:tcPr>
          <w:p w:rsidR="000D55D1" w:rsidRPr="00C007CB" w:rsidRDefault="000D55D1" w:rsidP="000D55D1">
            <w:pPr>
              <w:jc w:val="center"/>
              <w:rPr>
                <w:rFonts w:ascii="Andalus" w:hAnsi="Andalus" w:cs="Andalus"/>
                <w:b/>
                <w:bCs/>
                <w:color w:val="FFFFFF" w:themeColor="background1"/>
              </w:rPr>
            </w:pPr>
            <w:r w:rsidRPr="00C007CB">
              <w:rPr>
                <w:rFonts w:ascii="Andalus" w:hAnsi="Andalus" w:cs="Andalus"/>
                <w:b/>
                <w:bCs/>
                <w:color w:val="FFFFFF" w:themeColor="background1"/>
              </w:rPr>
              <w:t>Health Break</w:t>
            </w:r>
          </w:p>
        </w:tc>
      </w:tr>
      <w:tr w:rsidR="001C06C2" w:rsidRPr="003F4981" w:rsidTr="0089126F">
        <w:trPr>
          <w:trHeight w:val="377"/>
        </w:trPr>
        <w:tc>
          <w:tcPr>
            <w:tcW w:w="1890" w:type="dxa"/>
            <w:shd w:val="clear" w:color="auto" w:fill="A6A6A6" w:themeFill="background1" w:themeFillShade="A6"/>
          </w:tcPr>
          <w:p w:rsidR="001C06C2" w:rsidRPr="00C007CB" w:rsidRDefault="006A4235" w:rsidP="00B707D8">
            <w:pPr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 xml:space="preserve">2:00 – </w:t>
            </w:r>
            <w:r w:rsidR="00B707D8">
              <w:rPr>
                <w:rFonts w:ascii="Andalus" w:hAnsi="Andalus" w:cs="Andalus"/>
                <w:b/>
                <w:color w:val="FFFFFF" w:themeColor="background1"/>
                <w:lang w:val="en-GB"/>
              </w:rPr>
              <w:t>4:</w:t>
            </w:r>
            <w:r w:rsidR="001C06C2"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0</w:t>
            </w:r>
            <w:r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0</w:t>
            </w:r>
            <w:r w:rsidR="001C06C2"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pm</w:t>
            </w:r>
          </w:p>
        </w:tc>
        <w:tc>
          <w:tcPr>
            <w:tcW w:w="13050" w:type="dxa"/>
            <w:gridSpan w:val="17"/>
            <w:shd w:val="clear" w:color="auto" w:fill="A6A6A6" w:themeFill="background1" w:themeFillShade="A6"/>
          </w:tcPr>
          <w:p w:rsidR="001C06C2" w:rsidRPr="00C007CB" w:rsidRDefault="00204974" w:rsidP="00204974">
            <w:pPr>
              <w:jc w:val="center"/>
              <w:rPr>
                <w:rFonts w:ascii="Andalus" w:hAnsi="Andalus" w:cs="Andalus"/>
                <w:b/>
                <w:bCs/>
                <w:color w:val="FFFFFF" w:themeColor="background1"/>
              </w:rPr>
            </w:pPr>
            <w:r w:rsidRPr="00C007CB">
              <w:rPr>
                <w:rFonts w:ascii="Andalus" w:hAnsi="Andalus" w:cs="Andalus"/>
                <w:b/>
                <w:bCs/>
                <w:color w:val="FFFFFF" w:themeColor="background1"/>
              </w:rPr>
              <w:t>Plenary on the Role of Citizens in the Integration Process</w:t>
            </w:r>
            <w:r w:rsidR="00B707D8">
              <w:rPr>
                <w:rFonts w:ascii="Andalus" w:hAnsi="Andalus" w:cs="Andalus"/>
                <w:b/>
                <w:bCs/>
                <w:color w:val="FFFFFF" w:themeColor="background1"/>
              </w:rPr>
              <w:t>: National CSO Consultations on the Secretary General’s Forum</w:t>
            </w:r>
          </w:p>
        </w:tc>
      </w:tr>
      <w:tr w:rsidR="00515391" w:rsidRPr="003F4981" w:rsidTr="0089126F">
        <w:trPr>
          <w:trHeight w:val="224"/>
        </w:trPr>
        <w:tc>
          <w:tcPr>
            <w:tcW w:w="1890" w:type="dxa"/>
            <w:shd w:val="clear" w:color="auto" w:fill="EEECE1" w:themeFill="background2"/>
          </w:tcPr>
          <w:p w:rsidR="00515391" w:rsidRPr="00204974" w:rsidRDefault="00515391" w:rsidP="00454FAC">
            <w:pPr>
              <w:rPr>
                <w:rFonts w:ascii="Andalus" w:hAnsi="Andalus" w:cs="Andalus"/>
                <w:sz w:val="20"/>
                <w:szCs w:val="20"/>
                <w:lang w:val="en-GB"/>
              </w:rPr>
            </w:pPr>
          </w:p>
        </w:tc>
        <w:tc>
          <w:tcPr>
            <w:tcW w:w="13050" w:type="dxa"/>
            <w:gridSpan w:val="17"/>
            <w:shd w:val="clear" w:color="auto" w:fill="EEECE1" w:themeFill="background2"/>
          </w:tcPr>
          <w:p w:rsidR="00515391" w:rsidRPr="003340E8" w:rsidRDefault="00204974" w:rsidP="00204974">
            <w:pPr>
              <w:pStyle w:val="ListParagraph"/>
              <w:numPr>
                <w:ilvl w:val="0"/>
                <w:numId w:val="1"/>
              </w:numPr>
              <w:rPr>
                <w:rFonts w:ascii="Andalus" w:hAnsi="Andalus" w:cs="Andalus"/>
                <w:b/>
                <w:lang w:val="en-GB"/>
              </w:rPr>
            </w:pPr>
            <w:r w:rsidRPr="003340E8">
              <w:rPr>
                <w:rFonts w:ascii="Andalus" w:hAnsi="Andalus" w:cs="Andalus"/>
                <w:sz w:val="22"/>
                <w:szCs w:val="22"/>
                <w:lang w:val="en-GB"/>
              </w:rPr>
              <w:t>Arrival and registration</w:t>
            </w:r>
          </w:p>
          <w:p w:rsidR="00795B27" w:rsidRPr="003340E8" w:rsidRDefault="00795B27" w:rsidP="00204974">
            <w:pPr>
              <w:pStyle w:val="ListParagraph"/>
              <w:numPr>
                <w:ilvl w:val="0"/>
                <w:numId w:val="1"/>
              </w:numPr>
              <w:rPr>
                <w:rFonts w:ascii="Andalus" w:hAnsi="Andalus" w:cs="Andalus"/>
                <w:b/>
                <w:lang w:val="en-GB"/>
              </w:rPr>
            </w:pPr>
            <w:r w:rsidRPr="003340E8">
              <w:rPr>
                <w:rFonts w:ascii="Andalus" w:hAnsi="Andalus" w:cs="Andalus"/>
                <w:sz w:val="22"/>
                <w:szCs w:val="22"/>
                <w:lang w:val="en-GB"/>
              </w:rPr>
              <w:t>Opening Prayer and EAC Anthem</w:t>
            </w:r>
          </w:p>
          <w:p w:rsidR="00204974" w:rsidRPr="003340E8" w:rsidRDefault="00795B27" w:rsidP="00204974">
            <w:pPr>
              <w:pStyle w:val="ListParagraph"/>
              <w:numPr>
                <w:ilvl w:val="0"/>
                <w:numId w:val="1"/>
              </w:numPr>
              <w:rPr>
                <w:rFonts w:ascii="Andalus" w:hAnsi="Andalus" w:cs="Andalus"/>
                <w:b/>
                <w:lang w:val="en-GB"/>
              </w:rPr>
            </w:pPr>
            <w:r w:rsidRPr="003340E8">
              <w:rPr>
                <w:rFonts w:ascii="Andalus" w:hAnsi="Andalus" w:cs="Andalus"/>
                <w:sz w:val="22"/>
                <w:szCs w:val="22"/>
                <w:lang w:val="en-GB"/>
              </w:rPr>
              <w:t xml:space="preserve">Welcome remarks by EACSOF </w:t>
            </w:r>
            <w:r w:rsidR="00B707D8">
              <w:rPr>
                <w:rFonts w:ascii="Andalus" w:hAnsi="Andalus" w:cs="Andalus"/>
                <w:sz w:val="22"/>
                <w:szCs w:val="22"/>
                <w:lang w:val="en-GB"/>
              </w:rPr>
              <w:t>CEO</w:t>
            </w:r>
            <w:r w:rsidRPr="003340E8">
              <w:rPr>
                <w:rFonts w:ascii="Andalus" w:hAnsi="Andalus" w:cs="Andalus"/>
                <w:sz w:val="22"/>
                <w:szCs w:val="22"/>
                <w:lang w:val="en-GB"/>
              </w:rPr>
              <w:t xml:space="preserve"> – </w:t>
            </w:r>
            <w:r w:rsidR="00B707D8">
              <w:rPr>
                <w:rFonts w:ascii="Andalus" w:hAnsi="Andalus" w:cs="Andalus"/>
                <w:sz w:val="22"/>
                <w:szCs w:val="22"/>
                <w:lang w:val="en-GB"/>
              </w:rPr>
              <w:t xml:space="preserve">Dr. Martin </w:t>
            </w:r>
            <w:proofErr w:type="spellStart"/>
            <w:r w:rsidR="00B707D8">
              <w:rPr>
                <w:rFonts w:ascii="Andalus" w:hAnsi="Andalus" w:cs="Andalus"/>
                <w:sz w:val="22"/>
                <w:szCs w:val="22"/>
                <w:lang w:val="en-GB"/>
              </w:rPr>
              <w:t>Mwondha</w:t>
            </w:r>
            <w:proofErr w:type="spellEnd"/>
          </w:p>
          <w:p w:rsidR="006501D3" w:rsidRPr="003340E8" w:rsidRDefault="00333771" w:rsidP="00211868">
            <w:pPr>
              <w:pStyle w:val="ListParagraph"/>
              <w:numPr>
                <w:ilvl w:val="0"/>
                <w:numId w:val="1"/>
              </w:numPr>
              <w:rPr>
                <w:rFonts w:ascii="Andalus" w:hAnsi="Andalus" w:cs="Andalus"/>
                <w:b/>
                <w:lang w:val="en-GB"/>
              </w:rPr>
            </w:pPr>
            <w:r w:rsidRPr="003340E8">
              <w:rPr>
                <w:rFonts w:ascii="Andalus" w:hAnsi="Andalus" w:cs="Andalus"/>
                <w:sz w:val="22"/>
                <w:szCs w:val="22"/>
                <w:lang w:val="en-GB"/>
              </w:rPr>
              <w:t>Brief Presentation on achievements and challenges of the CDF and S</w:t>
            </w:r>
            <w:r w:rsidR="00B707D8">
              <w:rPr>
                <w:rFonts w:ascii="Andalus" w:hAnsi="Andalus" w:cs="Andalus"/>
                <w:sz w:val="22"/>
                <w:szCs w:val="22"/>
                <w:lang w:val="en-GB"/>
              </w:rPr>
              <w:t xml:space="preserve">ecretary General’s </w:t>
            </w:r>
            <w:r w:rsidRPr="003340E8">
              <w:rPr>
                <w:rFonts w:ascii="Andalus" w:hAnsi="Andalus" w:cs="Andalus"/>
                <w:sz w:val="22"/>
                <w:szCs w:val="22"/>
                <w:lang w:val="en-GB"/>
              </w:rPr>
              <w:t xml:space="preserve">Forum over the last 2 years </w:t>
            </w:r>
            <w:r w:rsidR="00211868" w:rsidRPr="003340E8">
              <w:rPr>
                <w:rFonts w:ascii="Andalus" w:hAnsi="Andalus" w:cs="Andalus"/>
                <w:sz w:val="22"/>
                <w:szCs w:val="22"/>
                <w:lang w:val="en-GB"/>
              </w:rPr>
              <w:t xml:space="preserve">by Permanent Secretary, MEACA – Mrs. Edith </w:t>
            </w:r>
            <w:proofErr w:type="spellStart"/>
            <w:r w:rsidR="00211868" w:rsidRPr="003340E8">
              <w:rPr>
                <w:rFonts w:ascii="Andalus" w:hAnsi="Andalus" w:cs="Andalus"/>
                <w:sz w:val="22"/>
                <w:szCs w:val="22"/>
                <w:lang w:val="en-GB"/>
              </w:rPr>
              <w:t>Mwanje</w:t>
            </w:r>
            <w:proofErr w:type="spellEnd"/>
          </w:p>
          <w:p w:rsidR="00664037" w:rsidRPr="00664037" w:rsidRDefault="006501D3" w:rsidP="00664037">
            <w:pPr>
              <w:pStyle w:val="ListParagraph"/>
              <w:numPr>
                <w:ilvl w:val="0"/>
                <w:numId w:val="1"/>
              </w:numPr>
              <w:rPr>
                <w:rFonts w:ascii="Andalus" w:hAnsi="Andalus" w:cs="Andalus"/>
                <w:b/>
                <w:lang w:val="en-GB"/>
              </w:rPr>
            </w:pPr>
            <w:r w:rsidRPr="00664037">
              <w:rPr>
                <w:rFonts w:ascii="Andalus" w:hAnsi="Andalus" w:cs="Andalus"/>
                <w:sz w:val="22"/>
                <w:szCs w:val="22"/>
                <w:lang w:val="en-GB"/>
              </w:rPr>
              <w:t>Multi Stakeholder Panel Discussion on</w:t>
            </w:r>
            <w:r w:rsidR="00664037">
              <w:rPr>
                <w:rFonts w:ascii="Andalus" w:hAnsi="Andalus" w:cs="Andalus"/>
                <w:sz w:val="22"/>
                <w:szCs w:val="22"/>
                <w:lang w:val="en-GB"/>
              </w:rPr>
              <w:t xml:space="preserve"> the Secretary General’s Forum</w:t>
            </w:r>
          </w:p>
          <w:p w:rsidR="00795B27" w:rsidRPr="00664037" w:rsidRDefault="006501D3" w:rsidP="00211868">
            <w:pPr>
              <w:pStyle w:val="ListParagraph"/>
              <w:numPr>
                <w:ilvl w:val="0"/>
                <w:numId w:val="1"/>
              </w:numPr>
              <w:rPr>
                <w:rFonts w:ascii="Andalus" w:hAnsi="Andalus" w:cs="Andalus"/>
                <w:b/>
                <w:lang w:val="en-GB"/>
              </w:rPr>
            </w:pPr>
            <w:r w:rsidRPr="00664037">
              <w:rPr>
                <w:rFonts w:ascii="Andalus" w:hAnsi="Andalus" w:cs="Andalus"/>
                <w:sz w:val="22"/>
                <w:szCs w:val="22"/>
                <w:lang w:val="en-GB"/>
              </w:rPr>
              <w:t>Plenary Session</w:t>
            </w:r>
            <w:r w:rsidR="00664037">
              <w:rPr>
                <w:rFonts w:ascii="Andalus" w:hAnsi="Andalus" w:cs="Andalus"/>
                <w:sz w:val="22"/>
                <w:szCs w:val="22"/>
                <w:lang w:val="en-GB"/>
              </w:rPr>
              <w:t xml:space="preserve"> </w:t>
            </w:r>
            <w:r w:rsidRPr="00664037">
              <w:rPr>
                <w:rFonts w:ascii="Andalus" w:hAnsi="Andalus" w:cs="Andalus"/>
                <w:sz w:val="22"/>
                <w:szCs w:val="22"/>
                <w:lang w:val="en-GB"/>
              </w:rPr>
              <w:t>(Q&amp;A</w:t>
            </w:r>
            <w:r w:rsidR="00664037">
              <w:rPr>
                <w:rFonts w:ascii="Andalus" w:hAnsi="Andalus" w:cs="Andalus"/>
                <w:sz w:val="22"/>
                <w:szCs w:val="22"/>
                <w:lang w:val="en-GB"/>
              </w:rPr>
              <w:t>)</w:t>
            </w:r>
          </w:p>
          <w:p w:rsidR="00CC158C" w:rsidRPr="00664037" w:rsidRDefault="00664037" w:rsidP="00B707D8">
            <w:pPr>
              <w:pStyle w:val="ListParagraph"/>
              <w:numPr>
                <w:ilvl w:val="0"/>
                <w:numId w:val="1"/>
              </w:numPr>
              <w:rPr>
                <w:rFonts w:ascii="Andalus" w:hAnsi="Andalus" w:cs="Andalus"/>
                <w:b/>
                <w:lang w:val="en-GB"/>
              </w:rPr>
            </w:pPr>
            <w:r>
              <w:rPr>
                <w:rFonts w:ascii="Andalus" w:hAnsi="Andalus" w:cs="Andalus"/>
                <w:sz w:val="22"/>
                <w:szCs w:val="22"/>
                <w:lang w:val="en-GB"/>
              </w:rPr>
              <w:t xml:space="preserve">Closing Remarks </w:t>
            </w:r>
            <w:r w:rsidRPr="003340E8">
              <w:rPr>
                <w:rFonts w:ascii="Andalus" w:hAnsi="Andalus" w:cs="Andalus"/>
                <w:sz w:val="22"/>
                <w:szCs w:val="22"/>
                <w:lang w:val="en-GB"/>
              </w:rPr>
              <w:t xml:space="preserve">by </w:t>
            </w:r>
            <w:r>
              <w:rPr>
                <w:rFonts w:ascii="Andalus" w:hAnsi="Andalus" w:cs="Andalus"/>
                <w:sz w:val="22"/>
                <w:szCs w:val="22"/>
                <w:lang w:val="en-GB"/>
              </w:rPr>
              <w:t xml:space="preserve">EACSOF </w:t>
            </w:r>
            <w:r w:rsidR="00B707D8">
              <w:rPr>
                <w:rFonts w:ascii="Andalus" w:hAnsi="Andalus" w:cs="Andalus"/>
                <w:sz w:val="22"/>
                <w:szCs w:val="22"/>
                <w:lang w:val="en-GB"/>
              </w:rPr>
              <w:t>President</w:t>
            </w:r>
            <w:r>
              <w:rPr>
                <w:rFonts w:ascii="Andalus" w:hAnsi="Andalus" w:cs="Andalus"/>
                <w:sz w:val="22"/>
                <w:szCs w:val="22"/>
                <w:lang w:val="en-GB"/>
              </w:rPr>
              <w:t xml:space="preserve"> – </w:t>
            </w:r>
            <w:r w:rsidR="00B707D8">
              <w:rPr>
                <w:rFonts w:ascii="Andalus" w:hAnsi="Andalus" w:cs="Andalus"/>
                <w:sz w:val="22"/>
                <w:szCs w:val="22"/>
                <w:lang w:val="en-GB"/>
              </w:rPr>
              <w:t>Mr. Richard Ssewakiryanga</w:t>
            </w:r>
          </w:p>
        </w:tc>
      </w:tr>
      <w:tr w:rsidR="00664037" w:rsidRPr="003F4981" w:rsidTr="009E0846">
        <w:trPr>
          <w:trHeight w:val="64"/>
        </w:trPr>
        <w:tc>
          <w:tcPr>
            <w:tcW w:w="1890" w:type="dxa"/>
            <w:shd w:val="clear" w:color="auto" w:fill="A6A6A6" w:themeFill="background1" w:themeFillShade="A6"/>
          </w:tcPr>
          <w:p w:rsidR="00664037" w:rsidRPr="00C007CB" w:rsidRDefault="00B707D8" w:rsidP="00B707D8">
            <w:pPr>
              <w:rPr>
                <w:rFonts w:ascii="Andalus" w:hAnsi="Andalus" w:cs="Andalus"/>
                <w:b/>
                <w:color w:val="FFFFFF" w:themeColor="background1"/>
                <w:lang w:val="en-GB"/>
              </w:rPr>
            </w:pPr>
            <w:r>
              <w:rPr>
                <w:rFonts w:ascii="Andalus" w:hAnsi="Andalus" w:cs="Andalus"/>
                <w:b/>
                <w:color w:val="FFFFFF" w:themeColor="background1"/>
                <w:lang w:val="en-GB"/>
              </w:rPr>
              <w:t>4:</w:t>
            </w:r>
            <w:r w:rsidR="00664037"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 xml:space="preserve">00 – </w:t>
            </w:r>
            <w:r>
              <w:rPr>
                <w:rFonts w:ascii="Andalus" w:hAnsi="Andalus" w:cs="Andalus"/>
                <w:b/>
                <w:color w:val="FFFFFF" w:themeColor="background1"/>
                <w:lang w:val="en-GB"/>
              </w:rPr>
              <w:t>6</w:t>
            </w:r>
            <w:r w:rsidR="00664037" w:rsidRPr="00C007CB">
              <w:rPr>
                <w:rFonts w:ascii="Andalus" w:hAnsi="Andalus" w:cs="Andalus"/>
                <w:b/>
                <w:color w:val="FFFFFF" w:themeColor="background1"/>
                <w:lang w:val="en-GB"/>
              </w:rPr>
              <w:t>:00pm</w:t>
            </w:r>
          </w:p>
        </w:tc>
        <w:tc>
          <w:tcPr>
            <w:tcW w:w="13050" w:type="dxa"/>
            <w:gridSpan w:val="17"/>
            <w:shd w:val="clear" w:color="auto" w:fill="A6A6A6" w:themeFill="background1" w:themeFillShade="A6"/>
          </w:tcPr>
          <w:p w:rsidR="00664037" w:rsidRPr="00C007CB" w:rsidRDefault="00664037" w:rsidP="001E1BA2">
            <w:pPr>
              <w:jc w:val="center"/>
              <w:rPr>
                <w:rFonts w:ascii="Andalus" w:hAnsi="Andalus" w:cs="Andalus"/>
                <w:b/>
                <w:bCs/>
                <w:color w:val="FFFFFF" w:themeColor="background1"/>
              </w:rPr>
            </w:pPr>
            <w:r w:rsidRPr="00C007CB">
              <w:rPr>
                <w:rFonts w:ascii="Andalus" w:hAnsi="Andalus" w:cs="Andalus"/>
                <w:b/>
                <w:bCs/>
                <w:color w:val="FFFFFF" w:themeColor="background1"/>
              </w:rPr>
              <w:t>Closing Ceremony</w:t>
            </w:r>
          </w:p>
        </w:tc>
      </w:tr>
      <w:tr w:rsidR="00664037" w:rsidRPr="003F4981" w:rsidTr="0089126F">
        <w:trPr>
          <w:trHeight w:val="224"/>
        </w:trPr>
        <w:tc>
          <w:tcPr>
            <w:tcW w:w="1890" w:type="dxa"/>
            <w:shd w:val="clear" w:color="auto" w:fill="EEECE1" w:themeFill="background2"/>
          </w:tcPr>
          <w:p w:rsidR="00664037" w:rsidRDefault="00664037" w:rsidP="001E1BA2">
            <w:pPr>
              <w:rPr>
                <w:rFonts w:ascii="Andalus" w:hAnsi="Andalus" w:cs="Andalus"/>
                <w:b/>
                <w:color w:val="FFFFFF" w:themeColor="background1"/>
                <w:sz w:val="28"/>
                <w:szCs w:val="28"/>
                <w:lang w:val="en-GB"/>
              </w:rPr>
            </w:pPr>
          </w:p>
        </w:tc>
        <w:tc>
          <w:tcPr>
            <w:tcW w:w="13050" w:type="dxa"/>
            <w:gridSpan w:val="17"/>
            <w:shd w:val="clear" w:color="auto" w:fill="EEECE1" w:themeFill="background2"/>
          </w:tcPr>
          <w:p w:rsidR="00664037" w:rsidRDefault="00664037" w:rsidP="00664037">
            <w:pPr>
              <w:pStyle w:val="ListParagraph"/>
              <w:numPr>
                <w:ilvl w:val="0"/>
                <w:numId w:val="3"/>
              </w:num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  <w:sz w:val="22"/>
                <w:szCs w:val="22"/>
              </w:rPr>
              <w:t>Arrival and Entertainment by House of Talent</w:t>
            </w:r>
          </w:p>
          <w:p w:rsidR="00B707D8" w:rsidRPr="009E0846" w:rsidRDefault="00664037" w:rsidP="00B707D8">
            <w:pPr>
              <w:pStyle w:val="ListParagraph"/>
              <w:numPr>
                <w:ilvl w:val="0"/>
                <w:numId w:val="3"/>
              </w:numPr>
              <w:rPr>
                <w:rFonts w:ascii="Andalus" w:hAnsi="Andalus" w:cs="Andalus"/>
                <w:bCs/>
              </w:rPr>
            </w:pPr>
            <w:r w:rsidRPr="009E0846">
              <w:rPr>
                <w:rFonts w:ascii="Andalus" w:hAnsi="Andalus" w:cs="Andalus"/>
                <w:bCs/>
                <w:sz w:val="22"/>
                <w:szCs w:val="22"/>
              </w:rPr>
              <w:t>Welcome remarks – Mr. Richard Ssewakiryanga</w:t>
            </w:r>
          </w:p>
          <w:p w:rsidR="00B707D8" w:rsidRPr="00B707D8" w:rsidRDefault="00B707D8" w:rsidP="00B707D8">
            <w:pPr>
              <w:pStyle w:val="ListParagraph"/>
              <w:numPr>
                <w:ilvl w:val="0"/>
                <w:numId w:val="3"/>
              </w:num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  <w:sz w:val="22"/>
                <w:szCs w:val="22"/>
              </w:rPr>
              <w:t>Recognition of outstanding Exhibitors and Session Conveners</w:t>
            </w:r>
          </w:p>
          <w:p w:rsidR="00664037" w:rsidRDefault="00664037" w:rsidP="00664037">
            <w:pPr>
              <w:pStyle w:val="ListParagraph"/>
              <w:numPr>
                <w:ilvl w:val="0"/>
                <w:numId w:val="3"/>
              </w:num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  <w:sz w:val="22"/>
                <w:szCs w:val="22"/>
              </w:rPr>
              <w:t xml:space="preserve">Presentation of the 2014 CSO Fair </w:t>
            </w:r>
            <w:r w:rsidR="009E0846">
              <w:rPr>
                <w:rFonts w:ascii="Andalus" w:hAnsi="Andalus" w:cs="Andalus"/>
                <w:bCs/>
                <w:sz w:val="22"/>
                <w:szCs w:val="22"/>
              </w:rPr>
              <w:t>Communiqué</w:t>
            </w:r>
          </w:p>
          <w:p w:rsidR="00664037" w:rsidRDefault="003D164F" w:rsidP="00664037">
            <w:pPr>
              <w:pStyle w:val="ListParagraph"/>
              <w:numPr>
                <w:ilvl w:val="0"/>
                <w:numId w:val="3"/>
              </w:num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  <w:sz w:val="22"/>
                <w:szCs w:val="22"/>
              </w:rPr>
              <w:t xml:space="preserve">Remarks from representative of Development Partners </w:t>
            </w:r>
          </w:p>
          <w:p w:rsidR="003D164F" w:rsidRDefault="003D164F" w:rsidP="00664037">
            <w:pPr>
              <w:pStyle w:val="ListParagraph"/>
              <w:numPr>
                <w:ilvl w:val="0"/>
                <w:numId w:val="3"/>
              </w:num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  <w:sz w:val="22"/>
                <w:szCs w:val="22"/>
              </w:rPr>
              <w:t>Entertainment by House of Talent</w:t>
            </w:r>
          </w:p>
          <w:p w:rsidR="003D164F" w:rsidRDefault="003D164F" w:rsidP="00664037">
            <w:pPr>
              <w:pStyle w:val="ListParagraph"/>
              <w:numPr>
                <w:ilvl w:val="0"/>
                <w:numId w:val="3"/>
              </w:num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  <w:sz w:val="22"/>
                <w:szCs w:val="22"/>
              </w:rPr>
              <w:t>Official remarks by Minister for the Presidency &amp; KCCA</w:t>
            </w:r>
          </w:p>
          <w:p w:rsidR="003D164F" w:rsidRPr="00664037" w:rsidRDefault="003D164F" w:rsidP="00664037">
            <w:pPr>
              <w:pStyle w:val="ListParagraph"/>
              <w:numPr>
                <w:ilvl w:val="0"/>
                <w:numId w:val="3"/>
              </w:numPr>
              <w:rPr>
                <w:rFonts w:ascii="Andalus" w:hAnsi="Andalus" w:cs="Andalus"/>
                <w:bCs/>
              </w:rPr>
            </w:pPr>
            <w:r>
              <w:rPr>
                <w:rFonts w:ascii="Andalus" w:hAnsi="Andalus" w:cs="Andalus"/>
                <w:bCs/>
                <w:sz w:val="22"/>
                <w:szCs w:val="22"/>
              </w:rPr>
              <w:t>Entertainment and departure at leisure</w:t>
            </w:r>
          </w:p>
        </w:tc>
      </w:tr>
    </w:tbl>
    <w:p w:rsidR="002175A7" w:rsidRPr="003F4981" w:rsidRDefault="002175A7">
      <w:pPr>
        <w:rPr>
          <w:rFonts w:ascii="Andalus" w:hAnsi="Andalus" w:cs="Andalus"/>
          <w:sz w:val="20"/>
          <w:szCs w:val="20"/>
        </w:rPr>
      </w:pPr>
    </w:p>
    <w:sectPr w:rsidR="002175A7" w:rsidRPr="003F4981" w:rsidSect="009A585F">
      <w:pgSz w:w="15840" w:h="12240" w:orient="landscape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245C3"/>
    <w:multiLevelType w:val="hybridMultilevel"/>
    <w:tmpl w:val="2F86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6E718E"/>
    <w:multiLevelType w:val="hybridMultilevel"/>
    <w:tmpl w:val="6570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95CB1"/>
    <w:multiLevelType w:val="hybridMultilevel"/>
    <w:tmpl w:val="8118D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2175A7"/>
    <w:rsid w:val="00045CE0"/>
    <w:rsid w:val="00076B67"/>
    <w:rsid w:val="000810E1"/>
    <w:rsid w:val="00086C01"/>
    <w:rsid w:val="000D55D1"/>
    <w:rsid w:val="000F4167"/>
    <w:rsid w:val="001075BB"/>
    <w:rsid w:val="00140603"/>
    <w:rsid w:val="00142311"/>
    <w:rsid w:val="0014437C"/>
    <w:rsid w:val="00161D47"/>
    <w:rsid w:val="001A0AD4"/>
    <w:rsid w:val="001A4F82"/>
    <w:rsid w:val="001C06C2"/>
    <w:rsid w:val="001C0C3A"/>
    <w:rsid w:val="001C246E"/>
    <w:rsid w:val="00204461"/>
    <w:rsid w:val="00204974"/>
    <w:rsid w:val="00211868"/>
    <w:rsid w:val="002175A7"/>
    <w:rsid w:val="00232E6E"/>
    <w:rsid w:val="0024012F"/>
    <w:rsid w:val="00254FC9"/>
    <w:rsid w:val="00264269"/>
    <w:rsid w:val="00267AB0"/>
    <w:rsid w:val="00283C49"/>
    <w:rsid w:val="00295CD2"/>
    <w:rsid w:val="0029676F"/>
    <w:rsid w:val="002A3CB1"/>
    <w:rsid w:val="002B1C58"/>
    <w:rsid w:val="002B50E4"/>
    <w:rsid w:val="002C2ECF"/>
    <w:rsid w:val="002E4AAF"/>
    <w:rsid w:val="002E569A"/>
    <w:rsid w:val="002F1C58"/>
    <w:rsid w:val="00327ABD"/>
    <w:rsid w:val="00327FCE"/>
    <w:rsid w:val="00333771"/>
    <w:rsid w:val="003340E8"/>
    <w:rsid w:val="0033462A"/>
    <w:rsid w:val="003347F3"/>
    <w:rsid w:val="00363335"/>
    <w:rsid w:val="00374D73"/>
    <w:rsid w:val="0037694E"/>
    <w:rsid w:val="00384A01"/>
    <w:rsid w:val="00397C8C"/>
    <w:rsid w:val="003A0381"/>
    <w:rsid w:val="003A146D"/>
    <w:rsid w:val="003B26F2"/>
    <w:rsid w:val="003D164F"/>
    <w:rsid w:val="003D5D81"/>
    <w:rsid w:val="003E2074"/>
    <w:rsid w:val="003E3E24"/>
    <w:rsid w:val="003F4981"/>
    <w:rsid w:val="003F5353"/>
    <w:rsid w:val="00411534"/>
    <w:rsid w:val="00417972"/>
    <w:rsid w:val="00422B39"/>
    <w:rsid w:val="00431231"/>
    <w:rsid w:val="00477150"/>
    <w:rsid w:val="004828A6"/>
    <w:rsid w:val="004936F5"/>
    <w:rsid w:val="004A641E"/>
    <w:rsid w:val="004C737E"/>
    <w:rsid w:val="004D65BA"/>
    <w:rsid w:val="004D6E5E"/>
    <w:rsid w:val="004D7CFC"/>
    <w:rsid w:val="00502AE3"/>
    <w:rsid w:val="00515391"/>
    <w:rsid w:val="00536CDA"/>
    <w:rsid w:val="005A7CB1"/>
    <w:rsid w:val="005B4678"/>
    <w:rsid w:val="005C4286"/>
    <w:rsid w:val="005C6557"/>
    <w:rsid w:val="005D2906"/>
    <w:rsid w:val="00604BE1"/>
    <w:rsid w:val="00623E45"/>
    <w:rsid w:val="0063117C"/>
    <w:rsid w:val="006355A0"/>
    <w:rsid w:val="00641A3E"/>
    <w:rsid w:val="006501D3"/>
    <w:rsid w:val="00654840"/>
    <w:rsid w:val="00664037"/>
    <w:rsid w:val="00665CF6"/>
    <w:rsid w:val="0067656D"/>
    <w:rsid w:val="00691E72"/>
    <w:rsid w:val="00696709"/>
    <w:rsid w:val="006A4235"/>
    <w:rsid w:val="006B5388"/>
    <w:rsid w:val="006B5F7F"/>
    <w:rsid w:val="006E1E47"/>
    <w:rsid w:val="007235DE"/>
    <w:rsid w:val="00795B27"/>
    <w:rsid w:val="007A386E"/>
    <w:rsid w:val="007D7AC3"/>
    <w:rsid w:val="00806214"/>
    <w:rsid w:val="0081071C"/>
    <w:rsid w:val="00815181"/>
    <w:rsid w:val="00825CAD"/>
    <w:rsid w:val="00854630"/>
    <w:rsid w:val="00874481"/>
    <w:rsid w:val="0089126F"/>
    <w:rsid w:val="008D3E32"/>
    <w:rsid w:val="008E2AD6"/>
    <w:rsid w:val="008F6FC1"/>
    <w:rsid w:val="0093762D"/>
    <w:rsid w:val="00943EA2"/>
    <w:rsid w:val="00950509"/>
    <w:rsid w:val="0097527D"/>
    <w:rsid w:val="00984632"/>
    <w:rsid w:val="00986892"/>
    <w:rsid w:val="00992ECD"/>
    <w:rsid w:val="00993DD9"/>
    <w:rsid w:val="00994919"/>
    <w:rsid w:val="009A23B5"/>
    <w:rsid w:val="009A585F"/>
    <w:rsid w:val="009B2367"/>
    <w:rsid w:val="009D1F9F"/>
    <w:rsid w:val="009E0846"/>
    <w:rsid w:val="009E60D0"/>
    <w:rsid w:val="00A07DC0"/>
    <w:rsid w:val="00A147C7"/>
    <w:rsid w:val="00A264C0"/>
    <w:rsid w:val="00A425A7"/>
    <w:rsid w:val="00A50564"/>
    <w:rsid w:val="00A50B98"/>
    <w:rsid w:val="00A7607B"/>
    <w:rsid w:val="00A86EA6"/>
    <w:rsid w:val="00AA512D"/>
    <w:rsid w:val="00AA6320"/>
    <w:rsid w:val="00AC125E"/>
    <w:rsid w:val="00AD0101"/>
    <w:rsid w:val="00AF2C00"/>
    <w:rsid w:val="00B707D8"/>
    <w:rsid w:val="00BF6875"/>
    <w:rsid w:val="00C007CB"/>
    <w:rsid w:val="00C32C48"/>
    <w:rsid w:val="00C32C6A"/>
    <w:rsid w:val="00C519ED"/>
    <w:rsid w:val="00C60B8D"/>
    <w:rsid w:val="00CB2ED5"/>
    <w:rsid w:val="00CB494D"/>
    <w:rsid w:val="00CC158C"/>
    <w:rsid w:val="00CC1CA6"/>
    <w:rsid w:val="00CC20C5"/>
    <w:rsid w:val="00CE7271"/>
    <w:rsid w:val="00D14638"/>
    <w:rsid w:val="00D24336"/>
    <w:rsid w:val="00D647B7"/>
    <w:rsid w:val="00D76213"/>
    <w:rsid w:val="00DA0156"/>
    <w:rsid w:val="00DA6895"/>
    <w:rsid w:val="00DA7D78"/>
    <w:rsid w:val="00DE5539"/>
    <w:rsid w:val="00E0478C"/>
    <w:rsid w:val="00E17D75"/>
    <w:rsid w:val="00E452D5"/>
    <w:rsid w:val="00E46E8D"/>
    <w:rsid w:val="00E606C5"/>
    <w:rsid w:val="00E70030"/>
    <w:rsid w:val="00E72F1E"/>
    <w:rsid w:val="00E77B79"/>
    <w:rsid w:val="00EA45EF"/>
    <w:rsid w:val="00F2459D"/>
    <w:rsid w:val="00F56FBB"/>
    <w:rsid w:val="00F77FD6"/>
    <w:rsid w:val="00F85D79"/>
    <w:rsid w:val="00F95A1B"/>
    <w:rsid w:val="00FA0A9E"/>
    <w:rsid w:val="00FB2D4C"/>
    <w:rsid w:val="00FF7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4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9">
    <w:name w:val="style49"/>
    <w:basedOn w:val="DefaultParagraphFont"/>
    <w:rsid w:val="00DA7D78"/>
  </w:style>
  <w:style w:type="character" w:customStyle="1" w:styleId="style50">
    <w:name w:val="style50"/>
    <w:basedOn w:val="DefaultParagraphFont"/>
    <w:rsid w:val="00DA7D78"/>
  </w:style>
  <w:style w:type="paragraph" w:styleId="NoSpacing">
    <w:name w:val="No Spacing"/>
    <w:uiPriority w:val="1"/>
    <w:qFormat/>
    <w:rsid w:val="00DA7D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49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4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C007C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44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49">
    <w:name w:val="style49"/>
    <w:basedOn w:val="DefaultParagraphFont"/>
    <w:rsid w:val="00DA7D78"/>
  </w:style>
  <w:style w:type="character" w:customStyle="1" w:styleId="style50">
    <w:name w:val="style50"/>
    <w:basedOn w:val="DefaultParagraphFont"/>
    <w:rsid w:val="00DA7D78"/>
  </w:style>
  <w:style w:type="paragraph" w:styleId="NoSpacing">
    <w:name w:val="No Spacing"/>
    <w:uiPriority w:val="1"/>
    <w:qFormat/>
    <w:rsid w:val="00DA7D7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0497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044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C00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9F147-82A5-4BE8-9EFF-294B97620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</cp:lastModifiedBy>
  <cp:revision>2</cp:revision>
  <cp:lastPrinted>2014-06-23T06:31:00Z</cp:lastPrinted>
  <dcterms:created xsi:type="dcterms:W3CDTF">2014-07-01T12:17:00Z</dcterms:created>
  <dcterms:modified xsi:type="dcterms:W3CDTF">2014-07-01T12:17:00Z</dcterms:modified>
</cp:coreProperties>
</file>